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1E" w:rsidRPr="007D4DBB" w:rsidRDefault="00A81A1E" w:rsidP="00A81A1E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A81A1E" w:rsidRPr="007D4DBB" w:rsidRDefault="00A81A1E" w:rsidP="00A81A1E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:rsidR="00157BF4" w:rsidRPr="00E90CC7" w:rsidRDefault="00A81A1E" w:rsidP="00157BF4">
      <w:pPr>
        <w:pStyle w:val="Adresat"/>
        <w:jc w:val="right"/>
        <w:rPr>
          <w:rFonts w:ascii="Arial" w:hAnsi="Arial" w:cs="Arial"/>
          <w:b w:val="0"/>
          <w:bCs/>
          <w:sz w:val="20"/>
        </w:rPr>
      </w:pPr>
      <w:r w:rsidRPr="007D4DBB">
        <w:rPr>
          <w:rFonts w:cs="Arial"/>
          <w:szCs w:val="22"/>
        </w:rPr>
        <w:tab/>
      </w:r>
      <w:r w:rsidR="00157BF4" w:rsidRPr="00E90CC7">
        <w:rPr>
          <w:rFonts w:ascii="Arial" w:hAnsi="Arial" w:cs="Arial"/>
          <w:b w:val="0"/>
          <w:bCs/>
          <w:sz w:val="20"/>
        </w:rPr>
        <w:t>Data publikacji ……………………….</w:t>
      </w:r>
    </w:p>
    <w:p w:rsidR="00157BF4" w:rsidRPr="00006DED" w:rsidRDefault="00157BF4" w:rsidP="00157BF4">
      <w:pPr>
        <w:ind w:firstLine="0"/>
        <w:jc w:val="center"/>
        <w:rPr>
          <w:rFonts w:cs="Arial"/>
          <w:b/>
          <w:sz w:val="28"/>
          <w:szCs w:val="28"/>
        </w:rPr>
      </w:pPr>
      <w:r w:rsidRPr="00006DED">
        <w:rPr>
          <w:rFonts w:cs="Arial"/>
          <w:b/>
          <w:sz w:val="28"/>
          <w:szCs w:val="28"/>
        </w:rPr>
        <w:t xml:space="preserve">Obwieszczenie </w:t>
      </w:r>
    </w:p>
    <w:p w:rsidR="00157BF4" w:rsidRPr="00F4421F" w:rsidRDefault="00157BF4" w:rsidP="00157BF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 wszczęciu postępowania</w:t>
      </w:r>
    </w:p>
    <w:p w:rsidR="00157BF4" w:rsidRPr="00006DED" w:rsidRDefault="00157BF4" w:rsidP="00157BF4">
      <w:pPr>
        <w:pStyle w:val="Tekstpodstawowy22"/>
        <w:tabs>
          <w:tab w:val="left" w:pos="644"/>
        </w:tabs>
        <w:ind w:left="0" w:firstLine="0"/>
        <w:jc w:val="both"/>
        <w:rPr>
          <w:rFonts w:ascii="Arial" w:hAnsi="Arial" w:cs="Arial"/>
          <w:szCs w:val="22"/>
        </w:rPr>
      </w:pPr>
      <w:r w:rsidRPr="00006DED">
        <w:rPr>
          <w:rFonts w:ascii="Arial" w:hAnsi="Arial" w:cs="Arial"/>
          <w:szCs w:val="22"/>
        </w:rPr>
        <w:t>Na podstawie art. 8 ust. 1 pkt 3</w:t>
      </w:r>
      <w:r>
        <w:rPr>
          <w:rFonts w:ascii="Arial" w:hAnsi="Arial" w:cs="Arial"/>
          <w:szCs w:val="22"/>
        </w:rPr>
        <w:t xml:space="preserve"> i ust. 1a</w:t>
      </w:r>
      <w:r w:rsidRPr="00006DED">
        <w:rPr>
          <w:rFonts w:ascii="Arial" w:hAnsi="Arial" w:cs="Arial"/>
          <w:szCs w:val="22"/>
        </w:rPr>
        <w:t xml:space="preserve"> ustawy z dnia 24 kwietnia 2009 r. </w:t>
      </w:r>
      <w:r w:rsidRPr="00006DED">
        <w:rPr>
          <w:rFonts w:ascii="Arial" w:hAnsi="Arial" w:cs="Arial"/>
          <w:i/>
          <w:szCs w:val="22"/>
        </w:rPr>
        <w:t>o</w:t>
      </w:r>
      <w:r>
        <w:rPr>
          <w:rFonts w:ascii="Arial" w:hAnsi="Arial" w:cs="Arial"/>
          <w:i/>
          <w:szCs w:val="22"/>
        </w:rPr>
        <w:t> </w:t>
      </w:r>
      <w:r w:rsidRPr="00006DED">
        <w:rPr>
          <w:rFonts w:ascii="Arial" w:hAnsi="Arial" w:cs="Arial"/>
          <w:i/>
          <w:szCs w:val="22"/>
        </w:rPr>
        <w:t xml:space="preserve">inwestycjach w zakresie terminalu </w:t>
      </w:r>
      <w:proofErr w:type="spellStart"/>
      <w:r w:rsidRPr="00006DED">
        <w:rPr>
          <w:rFonts w:ascii="Arial" w:hAnsi="Arial" w:cs="Arial"/>
          <w:i/>
          <w:szCs w:val="22"/>
        </w:rPr>
        <w:t>regazyfikacyjnego</w:t>
      </w:r>
      <w:proofErr w:type="spellEnd"/>
      <w:r w:rsidRPr="00006DED">
        <w:rPr>
          <w:rFonts w:ascii="Arial" w:hAnsi="Arial" w:cs="Arial"/>
          <w:i/>
          <w:szCs w:val="22"/>
        </w:rPr>
        <w:t xml:space="preserve"> skroplonego gazu ziemnego w</w:t>
      </w:r>
      <w:r>
        <w:rPr>
          <w:rFonts w:ascii="Arial" w:hAnsi="Arial" w:cs="Arial"/>
          <w:i/>
          <w:szCs w:val="22"/>
        </w:rPr>
        <w:t> </w:t>
      </w:r>
      <w:r w:rsidRPr="00006DED">
        <w:rPr>
          <w:rFonts w:ascii="Arial" w:hAnsi="Arial" w:cs="Arial"/>
          <w:i/>
          <w:szCs w:val="22"/>
        </w:rPr>
        <w:t>Świnoujściu</w:t>
      </w:r>
      <w:r w:rsidRPr="00006DED">
        <w:rPr>
          <w:rFonts w:ascii="Arial" w:hAnsi="Arial" w:cs="Arial"/>
          <w:szCs w:val="22"/>
        </w:rPr>
        <w:t xml:space="preserve"> (Dz.U.20</w:t>
      </w:r>
      <w:r>
        <w:rPr>
          <w:rFonts w:ascii="Arial" w:hAnsi="Arial" w:cs="Arial"/>
          <w:szCs w:val="22"/>
        </w:rPr>
        <w:t>20.1866</w:t>
      </w:r>
      <w:r w:rsidRPr="00006DED">
        <w:rPr>
          <w:rFonts w:ascii="Arial" w:hAnsi="Arial" w:cs="Arial"/>
          <w:szCs w:val="22"/>
        </w:rPr>
        <w:t xml:space="preserve">) oraz art. 61 ustawy z dnia 14 czerwca 1960 r. </w:t>
      </w:r>
      <w:r w:rsidRPr="00006DED">
        <w:rPr>
          <w:rFonts w:ascii="Arial" w:hAnsi="Arial" w:cs="Arial"/>
          <w:i/>
          <w:szCs w:val="22"/>
        </w:rPr>
        <w:t>Kodeks postępowania administracyjnego</w:t>
      </w:r>
      <w:r w:rsidRPr="00006DED">
        <w:rPr>
          <w:rFonts w:ascii="Arial" w:hAnsi="Arial" w:cs="Arial"/>
          <w:szCs w:val="22"/>
        </w:rPr>
        <w:t xml:space="preserve"> (Dz.U.20</w:t>
      </w:r>
      <w:r>
        <w:rPr>
          <w:rFonts w:ascii="Arial" w:hAnsi="Arial" w:cs="Arial"/>
          <w:szCs w:val="22"/>
        </w:rPr>
        <w:t>21.735</w:t>
      </w:r>
      <w:r w:rsidRPr="00006DED">
        <w:rPr>
          <w:rFonts w:ascii="Arial" w:hAnsi="Arial" w:cs="Arial"/>
          <w:szCs w:val="22"/>
        </w:rPr>
        <w:t>)</w:t>
      </w:r>
    </w:p>
    <w:p w:rsidR="00157BF4" w:rsidRPr="00006DED" w:rsidRDefault="00157BF4" w:rsidP="00157BF4">
      <w:pPr>
        <w:pStyle w:val="Tekstpodstawowy22"/>
        <w:tabs>
          <w:tab w:val="left" w:pos="644"/>
        </w:tabs>
        <w:ind w:left="0" w:firstLine="720"/>
        <w:jc w:val="center"/>
        <w:rPr>
          <w:rFonts w:ascii="Arial" w:hAnsi="Arial" w:cs="Arial"/>
          <w:b/>
          <w:szCs w:val="22"/>
        </w:rPr>
      </w:pPr>
    </w:p>
    <w:p w:rsidR="00157BF4" w:rsidRPr="00006DED" w:rsidRDefault="00157BF4" w:rsidP="00157BF4">
      <w:pPr>
        <w:pStyle w:val="Tekstpodstawowy22"/>
        <w:tabs>
          <w:tab w:val="left" w:pos="644"/>
        </w:tabs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006DED">
        <w:rPr>
          <w:rFonts w:ascii="Arial" w:hAnsi="Arial" w:cs="Arial"/>
          <w:b/>
          <w:sz w:val="28"/>
          <w:szCs w:val="28"/>
        </w:rPr>
        <w:t>WOJEWODA MAŁOPOLSKI</w:t>
      </w:r>
    </w:p>
    <w:p w:rsidR="00157BF4" w:rsidRPr="00006DED" w:rsidRDefault="00157BF4" w:rsidP="00157BF4">
      <w:pPr>
        <w:tabs>
          <w:tab w:val="left" w:pos="567"/>
          <w:tab w:val="left" w:pos="644"/>
        </w:tabs>
        <w:ind w:firstLine="0"/>
        <w:rPr>
          <w:rFonts w:cs="Arial"/>
          <w:szCs w:val="22"/>
        </w:rPr>
      </w:pPr>
    </w:p>
    <w:p w:rsidR="00157BF4" w:rsidRPr="00F4421F" w:rsidRDefault="00157BF4" w:rsidP="00157BF4">
      <w:pPr>
        <w:pStyle w:val="Tekstpodstawowy21"/>
        <w:tabs>
          <w:tab w:val="left" w:pos="644"/>
        </w:tabs>
        <w:ind w:firstLine="0"/>
        <w:rPr>
          <w:rFonts w:ascii="Arial" w:hAnsi="Arial" w:cs="Arial"/>
          <w:sz w:val="22"/>
          <w:szCs w:val="22"/>
        </w:rPr>
      </w:pPr>
      <w:r w:rsidRPr="00F4421F">
        <w:rPr>
          <w:rFonts w:ascii="Arial" w:hAnsi="Arial" w:cs="Arial"/>
          <w:sz w:val="22"/>
          <w:szCs w:val="22"/>
        </w:rPr>
        <w:t xml:space="preserve">zawiadamia, że zostało wszczęte postępowanie administracyjne w sprawie wydania decyzji o ustaleniu lokalizacji inwestycji w zakresie terminalu dla inwestycji pn.: </w:t>
      </w:r>
      <w:r w:rsidRPr="00F4421F">
        <w:rPr>
          <w:rFonts w:ascii="Arial" w:hAnsi="Arial" w:cs="Arial"/>
          <w:b/>
          <w:i/>
          <w:sz w:val="22"/>
          <w:szCs w:val="22"/>
        </w:rPr>
        <w:t>Przebudowa gazociągu DN 400 Śledziejowice-Skawina na terenie miasta Skawina</w:t>
      </w:r>
      <w:r w:rsidRPr="00F4421F">
        <w:rPr>
          <w:rFonts w:ascii="Arial" w:hAnsi="Arial" w:cs="Arial"/>
          <w:sz w:val="22"/>
          <w:szCs w:val="22"/>
        </w:rPr>
        <w:t xml:space="preserve"> na wniosek inwestora: </w:t>
      </w:r>
      <w:r w:rsidRPr="00F4421F">
        <w:rPr>
          <w:rFonts w:ascii="Arial" w:hAnsi="Arial" w:cs="Arial"/>
          <w:b/>
          <w:bCs/>
          <w:sz w:val="22"/>
          <w:szCs w:val="22"/>
        </w:rPr>
        <w:t>Operatora Gazociągów Przesyłowych Gaz-System S.A. z siedzibą w Warszawie</w:t>
      </w:r>
      <w:r w:rsidRPr="00F4421F">
        <w:rPr>
          <w:rFonts w:ascii="Arial" w:hAnsi="Arial" w:cs="Arial"/>
          <w:sz w:val="22"/>
          <w:szCs w:val="22"/>
        </w:rPr>
        <w:t xml:space="preserve">, działającego przez pełnomocnika: Pana Waldemara Kubika, reprezentującego wykonawcę – OTS-IP Sp. z o.o., ul. </w:t>
      </w:r>
      <w:proofErr w:type="spellStart"/>
      <w:r w:rsidRPr="00F4421F">
        <w:rPr>
          <w:rFonts w:ascii="Arial" w:hAnsi="Arial" w:cs="Arial"/>
          <w:sz w:val="22"/>
          <w:szCs w:val="22"/>
        </w:rPr>
        <w:t>Kapelanka</w:t>
      </w:r>
      <w:proofErr w:type="spellEnd"/>
      <w:r w:rsidRPr="00F4421F">
        <w:rPr>
          <w:rFonts w:ascii="Arial" w:hAnsi="Arial" w:cs="Arial"/>
          <w:sz w:val="22"/>
          <w:szCs w:val="22"/>
        </w:rPr>
        <w:t xml:space="preserve"> 26, 30-347 Kraków (wniosek złożony w Małopolskim Urzędzie Wojewódzkim w Krakowie: 14 kwietnia 2021 r., uzupełniony: 25 maja 2021 r.).</w:t>
      </w:r>
    </w:p>
    <w:p w:rsidR="00D07D8B" w:rsidRDefault="00D07D8B" w:rsidP="00D07D8B">
      <w:pPr>
        <w:tabs>
          <w:tab w:val="left" w:pos="567"/>
          <w:tab w:val="left" w:pos="644"/>
        </w:tabs>
        <w:spacing w:line="276" w:lineRule="auto"/>
        <w:ind w:firstLine="0"/>
        <w:rPr>
          <w:rFonts w:cs="Arial"/>
          <w:b/>
          <w:bCs/>
          <w:szCs w:val="22"/>
        </w:rPr>
      </w:pPr>
      <w:r w:rsidRPr="00DE4FFB">
        <w:rPr>
          <w:rFonts w:cs="Arial"/>
          <w:b/>
          <w:bCs/>
          <w:szCs w:val="22"/>
        </w:rPr>
        <w:t>Inwestycją objęte są nieruchomości (lub ich części) położone w granicach terenu wskazanego we wniosku, zlokalizo</w:t>
      </w:r>
      <w:r>
        <w:rPr>
          <w:rFonts w:cs="Arial"/>
          <w:b/>
          <w:bCs/>
          <w:szCs w:val="22"/>
        </w:rPr>
        <w:t>wane w województwie małopolskim:</w:t>
      </w:r>
    </w:p>
    <w:p w:rsidR="00D07D8B" w:rsidRPr="001D0B51" w:rsidRDefault="00D07D8B" w:rsidP="00D07D8B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b/>
          <w:bCs/>
        </w:rPr>
      </w:pPr>
      <w:r w:rsidRPr="001D0B51">
        <w:rPr>
          <w:rFonts w:ascii="Arial" w:hAnsi="Arial" w:cs="Arial"/>
          <w:b/>
          <w:bCs/>
        </w:rPr>
        <w:t>na terenie powiatu krakowskiego, w mieście Skawina, obręb Skawina oznaczone w ewidencji gruntów i budynków numera</w:t>
      </w:r>
      <w:r>
        <w:rPr>
          <w:rFonts w:ascii="Arial" w:hAnsi="Arial" w:cs="Arial"/>
          <w:b/>
          <w:bCs/>
        </w:rPr>
        <w:t>mi działek, wskazanymi poniżej:</w:t>
      </w:r>
    </w:p>
    <w:p w:rsidR="00D07D8B" w:rsidRPr="001D0B51" w:rsidRDefault="00D07D8B" w:rsidP="00D07D8B">
      <w:pPr>
        <w:ind w:firstLine="0"/>
        <w:rPr>
          <w:rFonts w:cs="Arial"/>
        </w:rPr>
      </w:pPr>
      <w:r w:rsidRPr="008A7083">
        <w:rPr>
          <w:rFonts w:cs="Arial"/>
          <w:color w:val="000000"/>
        </w:rPr>
        <w:t>3807 (KR3I/00036034/0)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3816/4 (KR3I/00036679/3)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3818/5 (KR3I/00006095/6)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3818/4 (KR3I/00006095/6)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3822/2 (KR3I/00007443/8)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3822/5 (KR3I/00005704/2)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3824/2 (KR3I/00036917/4)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3825/8 (KR3I/00036917/4)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3825/6 (KW 25296)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3826/6 (KR3I/00006332/0)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3827/4 (KW  19033)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3829/10 (KR3I/00009882/1)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3830/4 (KR3I/00012433/3)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3832/5 (KR3I/00019450/7)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3833/4 (KR3I/00006935/7)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3833/5 (KW 23357)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3834/4 (KW 6389)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3834/3 (KR3I/00013656/9)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3836/2 (KR3I/00027648/1)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3837/1 (KR3I/00009557/4)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3839/4 (KR3I/00006547/0)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3839/2 (KR3I/00006547/0)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3840/1 (KR3I/00010316/3)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3841 (KR3I/00034383/7)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3842 (KR3I/00010316/3)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3843/3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3855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3859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3860 (KR3I/00031724/9)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3850/4 (KR3I/00023504/2)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3861 (KR3I/00022659/6)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3862 (KR3I/00023893/5)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3866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3867 (KR3I/00006941/2)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3868 (KR3I/00022659/6)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3870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3871 (KW  69042)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3872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3873/2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3881 (KR3I/00022659/6)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3882 (KR3I/00031736/6)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4204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3883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4203 (KR3I/00022659/6)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4202 (KR3I/00032898/6)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4200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4199 (KR3I/00030207/2)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4198 (KR3I/00017559/7)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4195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4194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4193 (KW  20963 )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4190 (KW  18032)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4189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4187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4183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4179 (KR3I/00011899/0)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4176 (KR3I/00004444/4)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4175 (KR3I/00004606/8)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4172 (KR3I/00011899/0)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4170 (KR3I/00014174/3)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4166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4209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4210 (KW  20297)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4211 (KR3I/00003383/1)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4165 (KR3I/00003383/1)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4163 (KR3I/00003383/1)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3811/2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4162 (KR3I/00033059/0)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4161 (KR3I/00022659/6)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4157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4131 (KW 20584)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4132 (KW 17442)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4133 (KR3I/00017639/2)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4134 (KR3I/00005310/3)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4135 (KR3I/00011207/3)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4136 (KR3I/00011771/7)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4137/2 (KR3I/00030516/1)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4138 (KW  23002)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4139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4140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4141/2 (KR3I/00021537/8)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4141/1 (KW  21538)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3971/2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4066/4 (KR3I/00024367/6)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4066/7 (KR3I/00024367/6)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4066/8 (KR3I/00028711/1)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4066/5 (KR3I/00028711/1)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4066/6 (KR3I/00024367/6)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4065/2 (KR3I/00013172/2)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4065/3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4066/3 (KW 6082)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4028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4029 (KW  181072)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4032 (KR3I/00006331/3)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4033 (KR3I/00039267/3)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4036 (KW  225538)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4037/1 (KR3I/00035925/6)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4040 (KW  20574)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5084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lastRenderedPageBreak/>
        <w:t>5083 (KR3I/00030376/7)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5082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5079/1 (KW  11820)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5079/2 (KW 22840)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5078 (KR3I/00025829/0)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5077 (KR3I/00029746/2)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5076 (KW 21988)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5075 (KR3I/00030837/7)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5074 (KR3I/00004994/4)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5072 (KW  33880)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5070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5069 (KR3I/00024882/2)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5068 (KR3I/00026012/7)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5067 (KW 21237)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5066 (KW  22656)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5065 (KW 25468)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5064 (KW  15084)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5060/3 (KR3I/00036511/8)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5061/1 (KW 21258)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5062/10 (KR3I/00004605/1)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5063/1 (KR3I/00017326/5)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5130/1 (KR3I/00003506/0)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5131/4 (KW 17462)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5131/3 (KR3I/00018215/1)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5010/1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4965/9 (KR3I/00004471/2)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4965/8 (KR3I/00004471/2)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4965/7 (KR3I/00026521/8)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4966 (KR3I/00021917/6)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4964 (KR3I/00015341/2)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4963 (KR3I/00023922/8)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4923/6 (KR3I/00036975/8)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4920 (KW  3974)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4918/4 (KR3I/00036250/0)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4924 (KR3I/00037525/6)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4918/5 (KR3I/00036250/0)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4918/3 (KR3I/00036250/0)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4918/2 (KR3I/00036250/0)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4918/1 (KR3I/00036250/0)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4916/2 (KR3I/00036249/0)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4916/1 (KR3I/00015788/7)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4904/2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4972/5 (KR3I/00013878/1)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4915/1 (KR3I/00015788/7)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4919 (KR3I/00016585/1)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4915/2 (KR3I/00009136/7)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4925 (KR3I/00009134/3)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4914/2 (KW 15739)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4913/6 (KR3I/00024669/3)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4912/6 (KR3I/00026527/0)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4911/11 (KR3I/00027095/9)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4926/11 (KR3I/00037525/6)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4926/6 (KR3I/00037526/3)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4926/4 (KR3I/00037525/6)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4926/2 (KR3I/00037525/6)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4927/8 (KR3I/00015931/5)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4927/7 (KR3I/00024074/5)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4930/5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4926/5 (KR3I/00018061/6)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4930/8 (KR3I/00012001/6)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4930/9 (KR3I/00040065/7)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4929/1 (KR3I/00010408/5)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5870 (KR3I/00011004/0)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5881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5869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5871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4898/2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4897/6 (KR3I/00027375/6)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4897/8 (KR3I/00027374/9)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4897/9 (KR3I/00019576/6)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4896/3 (KR3I/00035248/6)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4896/2 (KW 20452)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4896/4 (KR3I/00038589/9)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4896/5 (KR3I/00038678/0)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4896/6 (KR3I/00020451/4)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4891/6 (KW 19782)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4891/7 (KW  61919)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4891/1 (KW 22505)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4892 (KW  18978)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4891/5 (KW 19908)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5166/2 (KW  117610)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4891/4 (KW 19907)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5167 (KR3I/00021028/7)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4452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5946/1 (KR3I/00037783/2)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5959 (KR3I/00038156/5)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5960 (KR3I/00037806/0)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5961 (KR3I/00037782/5)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4885/1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4884/1 (KR3I/00021028/7)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4863/3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4878/1 (KR3I/00021028/7)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4877/1 (KW 24606)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4873/2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4534 (KW  46044)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4541/9 (KW  22326)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4541/6 (KR3I/00022325/6)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4541/1 (KW 22324)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4540/23 (KR3I/00036120/0)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4540/8 (KR3I/00016212/6)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4540/9 (KR3I/00016213/3)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4540/29 (KR3I/00036261/0)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4540/12 (KR3I/00029354/7)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4538 (KR3I/00026626/4)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4524/2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4549 (KW  42163)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4550/4 (KR3I/00026605/1)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4550/8 (KR3I/00026605/1)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4551/1 (KR3I/00016720/0)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4557/7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4558/8 (KW 22423)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4560/1 (KR3I/00011903/2)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4426/4 (KR3I/00023882/5)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4658/2 (KR3I/00014476/0)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4657/3 (KR3I/00021980/8)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4657/2 (KR3I/00021980/8)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4657/1 (KR3I/00021980/8)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4656 (KR3I/00025294/0)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4655/8 (KR3I/00025294/0)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4655/9 (KR3I/00017150/0)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4655/10 (KR3I/00002417/2)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4655/13 (KR3I/00002418/9)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4655/15 (KR3I/00017150/0)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4655/14 (KW 17128,)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4652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4673/4 (KR3I/00015372/8)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4674/10 (KR3I/00005470/2)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4674/13 (KR3I/00038660/1)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4647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4645 (KW  168903)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4678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4679/6 (KR3I/00015366/3)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4679/5 (KR3I/00015366/3)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4680/2 (KW  71577)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4681/5 (KW 20484)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4682/2 (KW 60376)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4683/4 (KR3I/00007395/6)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4684/11 (KW  161482)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4684/24 (KR3I/00010503/1)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4684/3 (KR3I/00036169/5)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4727/3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4792 (KR3I/00003249/0)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4791/3 (KW 207143)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4791/2 (KR3I/00013839/6)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4781/2 (KR3I/00013756/0)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4780/2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4779/3 (KR3I/00013754/6)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6061 (KR3I/00013754/6)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6060 (KR3I/00013754/6)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4778/11 (KR3I/00032292/8)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4778/9 (KR3I/00032240/9)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4778/13 (KR3I/00033513/1)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4778/12 (KR3I/00032239/9)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4774/2 (KW  9401)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4774/1 (KR3I/00023537/2)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4755/3 (KR3I/00013761/8)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4755/4 (KR3I/00029796/7)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4757/2 (KR3I/00029209/6)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4758/3 (KR3I/00029209/6)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4758/1 (KW  214324)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 xml:space="preserve">4759 </w:t>
      </w:r>
      <w:r w:rsidRPr="008A7083">
        <w:rPr>
          <w:rFonts w:cs="Arial"/>
          <w:color w:val="000000"/>
        </w:rPr>
        <w:lastRenderedPageBreak/>
        <w:t>(KR3I/00023502/8)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4760 (KR3I/00008259/8)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4766/1 (KR3I/00013957/9)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4761 (KR3I/00003754/3)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4762/1 (KW  12329)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4748/4 (KR3I/00023403/4)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4745/2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4744/2 (KW 18980)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4743/2 (KW 17381)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5017/2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5017/3 (KR3I/00027342/6)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5019/1 (KR3I/00023270/2)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5018/9 (KR3I/00038783/9)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5020/9 (KW 18256)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5021/2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5021/1 (KR3I/00002934/2)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5022 (KW 16662)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5023 (KW  9509)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2822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2821/1 (KW 23612)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2821/2 (KW 201439)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2821/3 (KW 23612)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2820 (KR3I/00018966/0)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2819/2 (KR3I/00038644/3)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2832/2 (KR3I/00007799/8)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2832/3 (KR3I/00007799/8)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2816/1 (KR3I/00025032/6)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2814/1 (KR3I/00025032/6)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5734/7 (KR3I/00034688/5)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5734/6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2799/36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2799/32 (KR3I/00004609/9)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2799/33 (KR3I/00004609/9)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5734/5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2811/1 (KR3I/00017368/1)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2812/3 (KR3I/00024961/0)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2811/6 (KR3I/00024961/0)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2810/2 (KR3I/00017786/7)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2810/5 (KR3I/00024961/0)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2809/6 (KW 21279)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2809/7 (KR3I/00009423/6)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2808/1 (KR3I/00024463/9)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2807/8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2837 (KW 24967)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2838/1 (KR3I/00002335/3)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2838/2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2807/10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2807/6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2807/11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2807/7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2807/9 (KR3I/00010684/3)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2836/6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2836/5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2808/2 (KW 24463)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4006/7 (KR3I/00033309/8)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4006/6 (KR3I/00034688/5)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4005/10 (KR3I/00020483/7)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4007/9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4007/19 (KR3I/00009802/7)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4008/6 (KR3I/00022796/8)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6048 (KR3I/00033359/3)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4009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4010/5 (KR3I/00008640/6)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4013/4 (KR3I/00037471/2)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4013/5 (KW  170765)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4014/1 (KR3I/00017266/6)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4015/6 (KR3I/00015696/5)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4016/1 (KR3I/00025743/3)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4017/3 (KR3I/00008474/1)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4018/7 (KR3I/00008474/1)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4018/8 (KR3I/00008474/1)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4019/11 (KR3I/00009805/8)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4019/10 (KR3I/00009805/8)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4020 (KR3I/00005521/5)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4021/1 (KW  37709)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4023 (KR3I/00031361/6)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5760 (KR3I/00034262/3)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4026 (KW  69042)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5761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5762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4030 (KW 208076)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4005/4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4005/3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4006/4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4007/8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4000/21 (KW  22117)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4006/3 (KR3I/00034688/5)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4007/7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4000/22 (KR3I/00023914/9)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4090/2 (KR3I/00023914/9)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4090/1 (KW  22440)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4091/2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4089/2 (KR3I/00017558/0)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4108 (KW  182870)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4110 (KW  6377)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4107/2 (KR3I/00003867/8)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4106/2 (KW  118645)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4105/2 (KR3I/00005807/4)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4104 (KR3I/00003512/5)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4103 (KW  127658)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4102/5 (KW 14569)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3910 (KW  120910)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3909 (KW 17015)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3908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3907/2 (KW 24542)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3907/4 (KR3I/00024543/4)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3907/5 (KR3I/00024543/4)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3906/2 (KR3I/00034523/1)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3906/1 (KR3I/00034523/1)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3905/2 (KR3I/00034523/1)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3904/1 (KW 23896)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3903/5 (KW 18237)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3902/13 (KR3I/00034833/7)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3902/12 (KR3I/00030053/7)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3902/8 (KR3I/00028913/7)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3901/7 (KR3I/00019180/3)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3900/2 (KR3I/00019180/3)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3918/3 (KR3I/00019180/3)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3919/97 (KR3I/00010553/6)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3829/14 (KR3I/00009882/1)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3829/13 (KR3I/00038816/0)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3830/6 (KR3I/00012433/3)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3830/5 (KR3I/00038816/0)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3827/5 (KR3I/00038816/0)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3829/9 (KR3I/00038816/0)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3829/7 (KW  9882)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3809 (KR3I/00038289/6)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3829/8 (KW  9882)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3827/6 (KR3I/00019033/8)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3825/10 (KR3I/00025241/4)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3822/7 (KR3I/00005089/4)</w:t>
      </w:r>
      <w:r w:rsidRPr="001D0B51">
        <w:rPr>
          <w:rFonts w:cs="Arial"/>
          <w:color w:val="000000"/>
        </w:rPr>
        <w:t xml:space="preserve"> </w:t>
      </w:r>
    </w:p>
    <w:p w:rsidR="00D07D8B" w:rsidRDefault="00D07D8B" w:rsidP="00D07D8B">
      <w:pPr>
        <w:tabs>
          <w:tab w:val="left" w:pos="567"/>
          <w:tab w:val="left" w:pos="644"/>
        </w:tabs>
        <w:spacing w:line="276" w:lineRule="auto"/>
        <w:ind w:firstLine="0"/>
        <w:rPr>
          <w:rFonts w:cs="Arial"/>
          <w:b/>
          <w:bCs/>
          <w:szCs w:val="22"/>
        </w:rPr>
      </w:pPr>
    </w:p>
    <w:p w:rsidR="00D07D8B" w:rsidRPr="001D0B51" w:rsidRDefault="00D07D8B" w:rsidP="00D07D8B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/>
          <w:bCs/>
        </w:rPr>
      </w:pPr>
      <w:r w:rsidRPr="001D0B51">
        <w:rPr>
          <w:rFonts w:ascii="Arial" w:hAnsi="Arial" w:cs="Arial"/>
          <w:b/>
          <w:bCs/>
        </w:rPr>
        <w:t xml:space="preserve">na terenie Miasta Krakowa, obręb 84, jedn. </w:t>
      </w:r>
      <w:proofErr w:type="spellStart"/>
      <w:r w:rsidRPr="001D0B51">
        <w:rPr>
          <w:rFonts w:ascii="Arial" w:hAnsi="Arial" w:cs="Arial"/>
          <w:b/>
          <w:bCs/>
        </w:rPr>
        <w:t>ewid</w:t>
      </w:r>
      <w:proofErr w:type="spellEnd"/>
      <w:r w:rsidRPr="001D0B51">
        <w:rPr>
          <w:rFonts w:ascii="Arial" w:hAnsi="Arial" w:cs="Arial"/>
          <w:b/>
          <w:bCs/>
        </w:rPr>
        <w:t>. Podgórze, oznaczone w ewidencji gruntów i budynków numerami działek, wskazanymi poniżej:</w:t>
      </w:r>
    </w:p>
    <w:p w:rsidR="006C7F62" w:rsidRPr="00D07D8B" w:rsidRDefault="00D07D8B" w:rsidP="00D07D8B">
      <w:pPr>
        <w:ind w:firstLine="0"/>
        <w:rPr>
          <w:rFonts w:cs="Arial"/>
        </w:rPr>
        <w:sectPr w:rsidR="006C7F62" w:rsidRPr="00D07D8B" w:rsidSect="00157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/>
          <w:pgMar w:top="142" w:right="1418" w:bottom="1418" w:left="1418" w:header="680" w:footer="346" w:gutter="0"/>
          <w:cols w:space="708"/>
          <w:titlePg/>
          <w:docGrid w:linePitch="326"/>
        </w:sectPr>
      </w:pPr>
      <w:r w:rsidRPr="008A7083">
        <w:rPr>
          <w:rFonts w:cs="Arial"/>
          <w:color w:val="000000"/>
        </w:rPr>
        <w:t>162/7 (KR1P/00472494/3)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162/8 (KR1P/00396664/9)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161/2 (brak księgi wieczystej)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160/11 (KR1P/00155088/6)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162/6 (KR1P/00024192/1)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105/2 (KR1P/00024192/1)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105/1 (KR1P/00451490/2)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245/1 (KR1P/00246258/4)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95/7 (KR1P/00554451/9)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260/1 (KR1P/00213389/1)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96/1 (KR1P/00213269/4)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96/5 (KR1P/00452995/9)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96/6 (KR1P/00213269/4)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97/3 (KR1P/00234204/4)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97/4 (KR1P/00502810/5)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97/1 (KR1P/00234204/4)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245/3 (KR1P/00246258/4)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98 (KR1P/00507381/3)</w:t>
      </w:r>
      <w:r w:rsidRPr="001D0B51">
        <w:rPr>
          <w:rFonts w:cs="Arial"/>
          <w:color w:val="000000"/>
        </w:rPr>
        <w:t xml:space="preserve">, </w:t>
      </w:r>
      <w:r w:rsidRPr="008A7083">
        <w:rPr>
          <w:rFonts w:cs="Arial"/>
          <w:color w:val="000000"/>
        </w:rPr>
        <w:t>104/2 (brak księgi wieczystej)</w:t>
      </w:r>
      <w:r>
        <w:rPr>
          <w:rFonts w:cs="Arial"/>
          <w:color w:val="000000"/>
        </w:rPr>
        <w:t>.</w:t>
      </w:r>
    </w:p>
    <w:p w:rsidR="006C7F62" w:rsidRDefault="006C7F62" w:rsidP="009057B5">
      <w:pPr>
        <w:pStyle w:val="Tekstpodstawowy21"/>
        <w:tabs>
          <w:tab w:val="left" w:pos="644"/>
        </w:tabs>
        <w:ind w:firstLine="0"/>
        <w:rPr>
          <w:rFonts w:ascii="Arial" w:hAnsi="Arial" w:cs="Arial"/>
          <w:sz w:val="22"/>
          <w:szCs w:val="22"/>
        </w:rPr>
        <w:sectPr w:rsidR="006C7F62" w:rsidSect="006C7F62">
          <w:type w:val="continuous"/>
          <w:pgSz w:w="11907" w:h="16840"/>
          <w:pgMar w:top="1418" w:right="1418" w:bottom="1418" w:left="1418" w:header="680" w:footer="346" w:gutter="0"/>
          <w:cols w:num="2" w:space="708"/>
          <w:titlePg/>
          <w:docGrid w:linePitch="326"/>
        </w:sectPr>
      </w:pPr>
    </w:p>
    <w:p w:rsidR="004B2E3A" w:rsidRDefault="004B2E3A" w:rsidP="009057B5">
      <w:pPr>
        <w:pStyle w:val="Tekstpodstawowy21"/>
        <w:tabs>
          <w:tab w:val="left" w:pos="644"/>
        </w:tabs>
        <w:ind w:firstLine="0"/>
        <w:rPr>
          <w:rFonts w:ascii="Arial" w:hAnsi="Arial" w:cs="Arial"/>
          <w:sz w:val="22"/>
          <w:szCs w:val="22"/>
        </w:rPr>
      </w:pPr>
    </w:p>
    <w:p w:rsidR="00D07D8B" w:rsidRPr="000261CF" w:rsidRDefault="00D07D8B" w:rsidP="00D07D8B">
      <w:pPr>
        <w:overflowPunct/>
        <w:spacing w:after="240"/>
        <w:ind w:firstLine="0"/>
        <w:rPr>
          <w:rFonts w:cs="Arial"/>
          <w:b/>
          <w:bCs/>
          <w:szCs w:val="21"/>
        </w:rPr>
      </w:pPr>
      <w:r w:rsidRPr="001D0B51">
        <w:rPr>
          <w:rFonts w:cs="Arial"/>
          <w:b/>
          <w:bCs/>
          <w:szCs w:val="21"/>
        </w:rPr>
        <w:t>Mapy z przebiegiem gazociągu na wyżej wymienionych działkach dostępne są na stronie Biuletynu Informacji Publicznej Mał</w:t>
      </w:r>
      <w:r>
        <w:rPr>
          <w:rFonts w:cs="Arial"/>
          <w:b/>
          <w:bCs/>
          <w:szCs w:val="21"/>
        </w:rPr>
        <w:t>opolskiego Urzędu Wojewódzkiego,</w:t>
      </w:r>
      <w:r>
        <w:rPr>
          <w:rFonts w:cs="Arial"/>
          <w:b/>
          <w:bCs/>
          <w:szCs w:val="21"/>
        </w:rPr>
        <w:br/>
        <w:t xml:space="preserve">w zakładce </w:t>
      </w:r>
      <w:r w:rsidR="009B25A0">
        <w:rPr>
          <w:rFonts w:cs="Arial"/>
          <w:b/>
          <w:bCs/>
          <w:i/>
          <w:szCs w:val="21"/>
        </w:rPr>
        <w:t>Repozytorium plików</w:t>
      </w:r>
      <w:r>
        <w:rPr>
          <w:rFonts w:cs="Arial"/>
          <w:b/>
          <w:bCs/>
          <w:szCs w:val="21"/>
        </w:rPr>
        <w:t xml:space="preserve">, pod linkiem: </w:t>
      </w:r>
      <w:hyperlink r:id="rId13" w:history="1">
        <w:r w:rsidR="009B25A0" w:rsidRPr="00714C30">
          <w:rPr>
            <w:rStyle w:val="Hipercze"/>
            <w:rFonts w:cs="Arial"/>
            <w:b/>
            <w:bCs/>
            <w:szCs w:val="21"/>
          </w:rPr>
          <w:t>https://bip.malopolska.pl/muw,a,1944940,przebieg-gazociagu-dn400-sledziejowice-skawina.html</w:t>
        </w:r>
      </w:hyperlink>
      <w:r w:rsidR="009B25A0">
        <w:rPr>
          <w:rFonts w:cs="Arial"/>
          <w:b/>
          <w:bCs/>
          <w:szCs w:val="21"/>
        </w:rPr>
        <w:t xml:space="preserve"> </w:t>
      </w:r>
    </w:p>
    <w:p w:rsidR="00D07D8B" w:rsidRPr="004A7AFA" w:rsidRDefault="00D07D8B" w:rsidP="00D0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240"/>
        <w:ind w:firstLine="0"/>
        <w:rPr>
          <w:rFonts w:cs="Arial"/>
          <w:sz w:val="21"/>
          <w:szCs w:val="21"/>
        </w:rPr>
      </w:pPr>
      <w:bookmarkStart w:id="0" w:name="_Hlk38029538"/>
      <w:bookmarkStart w:id="1" w:name="_Hlk40185256"/>
      <w:r>
        <w:rPr>
          <w:rFonts w:cs="Arial"/>
          <w:sz w:val="21"/>
          <w:szCs w:val="21"/>
        </w:rPr>
        <w:t>S</w:t>
      </w:r>
      <w:r w:rsidRPr="004A7AFA">
        <w:rPr>
          <w:rFonts w:cs="Arial"/>
          <w:sz w:val="21"/>
          <w:szCs w:val="21"/>
        </w:rPr>
        <w:t xml:space="preserve">trony lub ich pełnomocnicy, legitymujący się pełnomocnictwem sporządzonym zgodnie z art. 32 i 33 </w:t>
      </w:r>
      <w:r w:rsidRPr="004A7AFA">
        <w:rPr>
          <w:rFonts w:cs="Arial"/>
          <w:i/>
          <w:sz w:val="21"/>
          <w:szCs w:val="21"/>
        </w:rPr>
        <w:t>Kodeksu postępowania administracyjnego</w:t>
      </w:r>
      <w:r w:rsidRPr="004A7AFA">
        <w:rPr>
          <w:rFonts w:cs="Arial"/>
          <w:sz w:val="21"/>
          <w:szCs w:val="21"/>
        </w:rPr>
        <w:t xml:space="preserve"> mogą zapoznać się z materiałem dowodowym oraz dokumentacją przedłożoną przez inwestora</w:t>
      </w:r>
      <w:r>
        <w:rPr>
          <w:rFonts w:cs="Arial"/>
          <w:sz w:val="21"/>
          <w:szCs w:val="21"/>
        </w:rPr>
        <w:t>:</w:t>
      </w:r>
    </w:p>
    <w:p w:rsidR="00D07D8B" w:rsidRPr="004A7AFA" w:rsidRDefault="00D07D8B" w:rsidP="00D07D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240"/>
        <w:ind w:left="0" w:firstLine="0"/>
        <w:rPr>
          <w:rFonts w:cs="Arial"/>
          <w:sz w:val="21"/>
          <w:szCs w:val="21"/>
        </w:rPr>
      </w:pPr>
      <w:r w:rsidRPr="004A7AFA">
        <w:rPr>
          <w:rFonts w:cs="Arial"/>
          <w:b/>
          <w:sz w:val="21"/>
          <w:szCs w:val="21"/>
        </w:rPr>
        <w:t>osobiście</w:t>
      </w:r>
      <w:r w:rsidRPr="004A7AFA">
        <w:rPr>
          <w:rFonts w:cs="Arial"/>
          <w:sz w:val="21"/>
          <w:szCs w:val="21"/>
        </w:rPr>
        <w:t xml:space="preserve"> </w:t>
      </w:r>
      <w:r w:rsidRPr="00981AB2">
        <w:rPr>
          <w:rFonts w:cs="Arial"/>
          <w:b/>
          <w:sz w:val="21"/>
          <w:szCs w:val="21"/>
        </w:rPr>
        <w:t>po wcześniejszym uzgodnieniu terminu</w:t>
      </w:r>
      <w:r w:rsidRPr="004A7AFA">
        <w:rPr>
          <w:rFonts w:cs="Arial"/>
          <w:sz w:val="21"/>
          <w:szCs w:val="21"/>
        </w:rPr>
        <w:t xml:space="preserve"> drogą telefoniczną (12 39 21 </w:t>
      </w:r>
      <w:r>
        <w:rPr>
          <w:rFonts w:cs="Arial"/>
          <w:sz w:val="21"/>
          <w:szCs w:val="21"/>
        </w:rPr>
        <w:t>418</w:t>
      </w:r>
      <w:r w:rsidRPr="004A7AFA">
        <w:rPr>
          <w:rFonts w:cs="Arial"/>
          <w:sz w:val="21"/>
          <w:szCs w:val="21"/>
        </w:rPr>
        <w:t xml:space="preserve">) lub drogą elektroniczną (wnioski należy kierować na adres: </w:t>
      </w:r>
      <w:hyperlink r:id="rId14" w:history="1">
        <w:r w:rsidRPr="00C07AC9">
          <w:rPr>
            <w:rStyle w:val="Hipercze"/>
            <w:rFonts w:cs="Arial"/>
            <w:sz w:val="21"/>
            <w:szCs w:val="21"/>
          </w:rPr>
          <w:t>jpopiolek@malopolska.uw.gov.pl</w:t>
        </w:r>
      </w:hyperlink>
      <w:r w:rsidRPr="004A7AF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br/>
      </w:r>
      <w:r w:rsidRPr="0072030D">
        <w:rPr>
          <w:rFonts w:cs="Arial"/>
          <w:szCs w:val="22"/>
        </w:rPr>
        <w:t>w Wydziale Infrastruktury Mało</w:t>
      </w:r>
      <w:r>
        <w:rPr>
          <w:rFonts w:cs="Arial"/>
          <w:szCs w:val="22"/>
        </w:rPr>
        <w:t xml:space="preserve">polskiego Urzędu Wojewódzkiego </w:t>
      </w:r>
      <w:r w:rsidRPr="0072030D">
        <w:rPr>
          <w:rFonts w:cs="Arial"/>
          <w:szCs w:val="22"/>
        </w:rPr>
        <w:t>w Krakowie, pokój 1</w:t>
      </w:r>
      <w:r>
        <w:rPr>
          <w:rFonts w:cs="Arial"/>
          <w:szCs w:val="22"/>
        </w:rPr>
        <w:t>8,</w:t>
      </w:r>
      <w:r>
        <w:rPr>
          <w:rFonts w:cs="Arial"/>
          <w:szCs w:val="22"/>
        </w:rPr>
        <w:br/>
      </w:r>
      <w:r w:rsidRPr="0072030D">
        <w:rPr>
          <w:rFonts w:cs="Arial"/>
          <w:szCs w:val="22"/>
        </w:rPr>
        <w:t>ul. Basztowa 22</w:t>
      </w:r>
      <w:r>
        <w:rPr>
          <w:rFonts w:cs="Arial"/>
          <w:sz w:val="21"/>
          <w:szCs w:val="21"/>
        </w:rPr>
        <w:t>, poniedziałek: od 9.00 do 16.00 oraz wtorek-piątek: od 8.00 do 15.00</w:t>
      </w:r>
      <w:r w:rsidRPr="004A7AFA">
        <w:rPr>
          <w:rFonts w:cs="Arial"/>
          <w:sz w:val="21"/>
          <w:szCs w:val="21"/>
        </w:rPr>
        <w:t>;</w:t>
      </w:r>
    </w:p>
    <w:p w:rsidR="00D07D8B" w:rsidRDefault="00D07D8B" w:rsidP="00D07D8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240"/>
        <w:ind w:left="0" w:firstLine="0"/>
        <w:rPr>
          <w:rFonts w:cs="Arial"/>
          <w:sz w:val="21"/>
          <w:szCs w:val="21"/>
        </w:rPr>
      </w:pPr>
      <w:r w:rsidRPr="004A7AFA">
        <w:rPr>
          <w:rFonts w:cs="Arial"/>
          <w:b/>
          <w:bCs/>
          <w:sz w:val="21"/>
          <w:szCs w:val="21"/>
        </w:rPr>
        <w:t xml:space="preserve">za pośrednictwem wszelkich środków komunikacji zdalnej, w tym komunikacji elektronicznej </w:t>
      </w:r>
      <w:r w:rsidRPr="004A7AFA">
        <w:rPr>
          <w:rFonts w:cs="Arial"/>
          <w:sz w:val="21"/>
          <w:szCs w:val="21"/>
        </w:rPr>
        <w:t xml:space="preserve">(np. za pośrednictwem skrzynki </w:t>
      </w:r>
      <w:proofErr w:type="spellStart"/>
      <w:r w:rsidRPr="004A7AFA">
        <w:rPr>
          <w:rFonts w:cs="Arial"/>
          <w:sz w:val="21"/>
          <w:szCs w:val="21"/>
        </w:rPr>
        <w:t>ePUAP</w:t>
      </w:r>
      <w:proofErr w:type="spellEnd"/>
      <w:r w:rsidRPr="004A7AFA">
        <w:rPr>
          <w:rFonts w:cs="Arial"/>
          <w:sz w:val="21"/>
          <w:szCs w:val="21"/>
        </w:rPr>
        <w:t xml:space="preserve"> - /ag9300lhke/skrytka, email: </w:t>
      </w:r>
      <w:r>
        <w:rPr>
          <w:rFonts w:cs="Arial"/>
          <w:sz w:val="21"/>
          <w:szCs w:val="21"/>
        </w:rPr>
        <w:t>jpopiolek</w:t>
      </w:r>
      <w:r w:rsidRPr="004A7AFA">
        <w:rPr>
          <w:rFonts w:cs="Arial"/>
          <w:sz w:val="21"/>
          <w:szCs w:val="21"/>
        </w:rPr>
        <w:t>@malopolska.u</w:t>
      </w:r>
      <w:r>
        <w:rPr>
          <w:rFonts w:cs="Arial"/>
          <w:sz w:val="21"/>
          <w:szCs w:val="21"/>
        </w:rPr>
        <w:t>w.gov.pl, faksem - 12 422 72 08</w:t>
      </w:r>
      <w:r w:rsidRPr="004A7AFA">
        <w:rPr>
          <w:rFonts w:cs="Arial"/>
          <w:sz w:val="21"/>
          <w:szCs w:val="21"/>
        </w:rPr>
        <w:t>)</w:t>
      </w:r>
      <w:bookmarkEnd w:id="0"/>
      <w:r>
        <w:rPr>
          <w:rFonts w:cs="Arial"/>
          <w:sz w:val="21"/>
          <w:szCs w:val="21"/>
        </w:rPr>
        <w:t>;</w:t>
      </w:r>
    </w:p>
    <w:p w:rsidR="009B25A0" w:rsidRPr="009B25A0" w:rsidRDefault="00D07D8B" w:rsidP="009B25A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240"/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na stronie BIP Małopolskiego Urzędu Wojewódzkiego </w:t>
      </w:r>
      <w:r>
        <w:rPr>
          <w:rFonts w:cs="Arial"/>
          <w:bCs/>
          <w:sz w:val="21"/>
          <w:szCs w:val="21"/>
        </w:rPr>
        <w:t>(mapy z przebiegiem inwe</w:t>
      </w:r>
      <w:r w:rsidR="009B25A0">
        <w:rPr>
          <w:rFonts w:cs="Arial"/>
          <w:bCs/>
          <w:sz w:val="21"/>
          <w:szCs w:val="21"/>
        </w:rPr>
        <w:t xml:space="preserve">stycji są dostępne pod linkiem: </w:t>
      </w:r>
      <w:bookmarkStart w:id="2" w:name="_GoBack"/>
      <w:r w:rsidR="009B25A0">
        <w:rPr>
          <w:rFonts w:cs="Arial"/>
          <w:sz w:val="21"/>
          <w:szCs w:val="21"/>
        </w:rPr>
        <w:fldChar w:fldCharType="begin"/>
      </w:r>
      <w:r w:rsidR="009B25A0">
        <w:rPr>
          <w:rFonts w:cs="Arial"/>
          <w:sz w:val="21"/>
          <w:szCs w:val="21"/>
        </w:rPr>
        <w:instrText xml:space="preserve"> HYPERLINK "</w:instrText>
      </w:r>
      <w:r w:rsidR="009B25A0" w:rsidRPr="009B25A0">
        <w:rPr>
          <w:rFonts w:cs="Arial"/>
          <w:sz w:val="21"/>
          <w:szCs w:val="21"/>
        </w:rPr>
        <w:instrText>https://bip.malopolska.pl/muw,a,1944940,przebieg-gazociagu-dn400-sledziejowice-skawina.html</w:instrText>
      </w:r>
      <w:r w:rsidR="009B25A0">
        <w:rPr>
          <w:rFonts w:cs="Arial"/>
          <w:sz w:val="21"/>
          <w:szCs w:val="21"/>
        </w:rPr>
        <w:instrText xml:space="preserve">" </w:instrText>
      </w:r>
      <w:r w:rsidR="009B25A0">
        <w:rPr>
          <w:rFonts w:cs="Arial"/>
          <w:sz w:val="21"/>
          <w:szCs w:val="21"/>
        </w:rPr>
        <w:fldChar w:fldCharType="separate"/>
      </w:r>
      <w:r w:rsidR="009B25A0" w:rsidRPr="00714C30">
        <w:rPr>
          <w:rStyle w:val="Hipercze"/>
          <w:rFonts w:cs="Arial"/>
          <w:sz w:val="21"/>
          <w:szCs w:val="21"/>
        </w:rPr>
        <w:t>https://bip.malopolska.pl/muw,a,1944940,przebieg-gazociagu-dn400-sledziejowice-skawina.html</w:t>
      </w:r>
      <w:r w:rsidR="009B25A0">
        <w:rPr>
          <w:rFonts w:cs="Arial"/>
          <w:sz w:val="21"/>
          <w:szCs w:val="21"/>
        </w:rPr>
        <w:fldChar w:fldCharType="end"/>
      </w:r>
      <w:bookmarkEnd w:id="2"/>
      <w:r w:rsidR="009B25A0">
        <w:rPr>
          <w:rFonts w:cs="Arial"/>
          <w:sz w:val="21"/>
          <w:szCs w:val="21"/>
        </w:rPr>
        <w:t>)</w:t>
      </w:r>
    </w:p>
    <w:p w:rsidR="00D07D8B" w:rsidRDefault="00D07D8B" w:rsidP="00D0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240"/>
        <w:ind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Ww. strony lub ich pełnomocnicy mogą</w:t>
      </w:r>
      <w:r w:rsidRPr="004A7AFA">
        <w:rPr>
          <w:rFonts w:cs="Arial"/>
          <w:sz w:val="21"/>
          <w:szCs w:val="21"/>
        </w:rPr>
        <w:t xml:space="preserve"> wnieść uwagi i wnioski w każdym stadium postępowania,</w:t>
      </w:r>
      <w:r w:rsidRPr="004A7AFA">
        <w:rPr>
          <w:rFonts w:cs="Arial"/>
          <w:i/>
          <w:iCs/>
          <w:sz w:val="21"/>
          <w:szCs w:val="21"/>
        </w:rPr>
        <w:t xml:space="preserve"> </w:t>
      </w:r>
      <w:r w:rsidRPr="004A7AFA">
        <w:rPr>
          <w:rFonts w:cs="Arial"/>
          <w:sz w:val="21"/>
          <w:szCs w:val="21"/>
        </w:rPr>
        <w:t>powołując się na znak sprawy</w:t>
      </w:r>
      <w:r w:rsidRPr="004A7AFA">
        <w:rPr>
          <w:rFonts w:cs="Arial"/>
          <w:iCs/>
          <w:sz w:val="21"/>
          <w:szCs w:val="21"/>
        </w:rPr>
        <w:t xml:space="preserve">: </w:t>
      </w:r>
      <w:r w:rsidRPr="004A7AFA">
        <w:rPr>
          <w:rFonts w:cs="Arial"/>
          <w:b/>
          <w:sz w:val="21"/>
          <w:szCs w:val="21"/>
        </w:rPr>
        <w:t>WI-IV.747.1.</w:t>
      </w:r>
      <w:r>
        <w:rPr>
          <w:rFonts w:cs="Arial"/>
          <w:b/>
          <w:sz w:val="21"/>
          <w:szCs w:val="21"/>
        </w:rPr>
        <w:t>10.2021</w:t>
      </w:r>
      <w:r>
        <w:rPr>
          <w:rFonts w:cs="Arial"/>
          <w:sz w:val="21"/>
          <w:szCs w:val="21"/>
        </w:rPr>
        <w:t xml:space="preserve">, jak wyżej: </w:t>
      </w:r>
      <w:r w:rsidRPr="00407DD1">
        <w:rPr>
          <w:rFonts w:cs="Arial"/>
          <w:b/>
          <w:sz w:val="21"/>
          <w:szCs w:val="21"/>
        </w:rPr>
        <w:t xml:space="preserve">osobiście, przez platformę </w:t>
      </w:r>
      <w:proofErr w:type="spellStart"/>
      <w:r w:rsidRPr="00407DD1">
        <w:rPr>
          <w:rFonts w:cs="Arial"/>
          <w:b/>
          <w:sz w:val="21"/>
          <w:szCs w:val="21"/>
        </w:rPr>
        <w:t>ePUAP</w:t>
      </w:r>
      <w:proofErr w:type="spellEnd"/>
      <w:r w:rsidRPr="00407DD1">
        <w:rPr>
          <w:rFonts w:cs="Arial"/>
          <w:b/>
          <w:sz w:val="21"/>
          <w:szCs w:val="21"/>
        </w:rPr>
        <w:t xml:space="preserve"> lub pocztą</w:t>
      </w:r>
      <w:r>
        <w:rPr>
          <w:rFonts w:cs="Arial"/>
          <w:sz w:val="21"/>
          <w:szCs w:val="21"/>
        </w:rPr>
        <w:t xml:space="preserve"> na adres Małopolskiego Urzędu Wojewódzkiego, ul. Basztowa 22, 31-156 Kraków. </w:t>
      </w:r>
    </w:p>
    <w:bookmarkEnd w:id="1"/>
    <w:p w:rsidR="00157BF4" w:rsidRPr="005D2F43" w:rsidRDefault="00157BF4" w:rsidP="00157BF4">
      <w:pPr>
        <w:tabs>
          <w:tab w:val="left" w:pos="644"/>
        </w:tabs>
        <w:ind w:firstLine="0"/>
        <w:textAlignment w:val="auto"/>
        <w:rPr>
          <w:rFonts w:cs="Arial"/>
          <w:szCs w:val="22"/>
        </w:rPr>
      </w:pPr>
      <w:r w:rsidRPr="005D2F43">
        <w:rPr>
          <w:rFonts w:cs="Arial"/>
          <w:b/>
          <w:szCs w:val="22"/>
        </w:rPr>
        <w:t>POUCZENIE</w:t>
      </w:r>
      <w:r w:rsidRPr="005D2F43">
        <w:rPr>
          <w:rFonts w:cs="Arial"/>
          <w:szCs w:val="22"/>
        </w:rPr>
        <w:t>:</w:t>
      </w:r>
    </w:p>
    <w:p w:rsidR="00157BF4" w:rsidRPr="005D2F43" w:rsidRDefault="00157BF4" w:rsidP="00157BF4">
      <w:pPr>
        <w:tabs>
          <w:tab w:val="left" w:pos="644"/>
        </w:tabs>
        <w:ind w:firstLine="0"/>
        <w:textAlignment w:val="auto"/>
        <w:rPr>
          <w:rFonts w:cs="Arial"/>
          <w:b/>
          <w:szCs w:val="22"/>
        </w:rPr>
      </w:pPr>
      <w:r w:rsidRPr="005D2F43">
        <w:rPr>
          <w:rFonts w:cs="Arial"/>
          <w:szCs w:val="22"/>
        </w:rPr>
        <w:t>Jednocześnie informuje się, że zgodnie z przepisami</w:t>
      </w:r>
      <w:r w:rsidRPr="005D2F43">
        <w:rPr>
          <w:rFonts w:cs="Arial"/>
          <w:b/>
          <w:szCs w:val="22"/>
        </w:rPr>
        <w:t xml:space="preserve"> ustawy z dnia 24 kwietnia 2009 r. </w:t>
      </w:r>
      <w:r w:rsidRPr="005D2F43">
        <w:rPr>
          <w:rFonts w:cs="Arial"/>
          <w:b/>
          <w:i/>
          <w:szCs w:val="22"/>
        </w:rPr>
        <w:t xml:space="preserve">o inwestycjach w zakresie terminalu </w:t>
      </w:r>
      <w:proofErr w:type="spellStart"/>
      <w:r w:rsidRPr="005D2F43">
        <w:rPr>
          <w:rFonts w:cs="Arial"/>
          <w:b/>
          <w:i/>
          <w:szCs w:val="22"/>
        </w:rPr>
        <w:t>regazyfikacyjnego</w:t>
      </w:r>
      <w:proofErr w:type="spellEnd"/>
      <w:r w:rsidRPr="005D2F43">
        <w:rPr>
          <w:rFonts w:cs="Arial"/>
          <w:b/>
          <w:i/>
          <w:szCs w:val="22"/>
        </w:rPr>
        <w:t xml:space="preserve"> skroplonego gazu ziemnego w Świnoujściu</w:t>
      </w:r>
      <w:r w:rsidRPr="005D2F43">
        <w:rPr>
          <w:rFonts w:cs="Arial"/>
          <w:b/>
          <w:szCs w:val="22"/>
        </w:rPr>
        <w:t>:</w:t>
      </w:r>
    </w:p>
    <w:p w:rsidR="00157BF4" w:rsidRPr="005D2F43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  <w:r w:rsidRPr="005D2F43">
        <w:rPr>
          <w:rFonts w:cs="Arial"/>
          <w:szCs w:val="22"/>
        </w:rPr>
        <w:t>Wojewoda zawiadamia o wszczęciu postępowania o ustalenie lokalizacji inwestycji w zakresie terminalu:</w:t>
      </w:r>
    </w:p>
    <w:p w:rsidR="00157BF4" w:rsidRPr="005D2F43" w:rsidRDefault="00157BF4" w:rsidP="00157BF4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>Wnioskodawcę – na adres wskazany we wniosku;</w:t>
      </w:r>
    </w:p>
    <w:p w:rsidR="00157BF4" w:rsidRPr="00F0684B" w:rsidRDefault="00157BF4" w:rsidP="00157BF4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właścicieli i użytkowników wieczystych nieruchomości objętych wnioskiem – </w:t>
      </w:r>
      <w:r w:rsidRPr="00F0684B">
        <w:rPr>
          <w:rFonts w:cs="Arial"/>
          <w:szCs w:val="22"/>
        </w:rPr>
        <w:t>na adres określony w katastrze nieruchomości (którego funkcję pełni ewidencja gruntów i budynków) ze skutkiem doręczenia;</w:t>
      </w:r>
    </w:p>
    <w:p w:rsidR="00157BF4" w:rsidRPr="005D2F43" w:rsidRDefault="00157BF4" w:rsidP="00157BF4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pozostałe strony, w drodze obwieszczenia w urzędzie wojewódzkim i urzędach gmin właściwych ze względu na lokalizację inwestycji w zakresie terminalu, w Biuletynie Informacji Publicznej, na stronie podmiotowej urzędu wojewódzkiego, a także w prasie o zasięgu ogólnopolskim; </w:t>
      </w:r>
    </w:p>
    <w:p w:rsidR="00157BF4" w:rsidRPr="005D2F43" w:rsidRDefault="00157BF4" w:rsidP="00157BF4">
      <w:pPr>
        <w:numPr>
          <w:ilvl w:val="0"/>
          <w:numId w:val="1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>właściwe miejscowo organy w sprawach wydania decyzji o pozwoleniu na budowę, decyzji o zezwoleniu na realizację inwestycji drogowej, decyzji o zezwoleniu na realizację inwestycji w zakresie lotniska użytku publicznego, decyzji o warunkach zabudowy i zagospodarowania terenu, decyzji o ustaleniu lokalizacji strategicznej inwestycji w sektorze naftowym, przy czym wójt (burmistrz, prezydent miasta) niezwłocznie ogłasza o wszczęciu postępowania w Biuletynie Informacji Publicznej, na stronie podmiotowej urzędu gminy.</w:t>
      </w:r>
    </w:p>
    <w:p w:rsidR="00157BF4" w:rsidRPr="005D2F43" w:rsidRDefault="00157BF4" w:rsidP="00157BF4">
      <w:pPr>
        <w:overflowPunct/>
        <w:autoSpaceDE/>
        <w:adjustRightInd/>
        <w:ind w:left="284" w:firstLine="0"/>
        <w:textAlignment w:val="auto"/>
        <w:rPr>
          <w:rFonts w:cs="Arial"/>
          <w:szCs w:val="22"/>
        </w:rPr>
      </w:pPr>
    </w:p>
    <w:p w:rsidR="00157BF4" w:rsidRPr="005D2F43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  <w:r w:rsidRPr="005D2F43">
        <w:rPr>
          <w:rFonts w:cs="Arial"/>
          <w:szCs w:val="22"/>
          <w:u w:val="single"/>
        </w:rPr>
        <w:t>W przypadku nieuregulowanego stanu prawnego nieruchomości</w:t>
      </w:r>
      <w:r w:rsidRPr="005D2F43">
        <w:rPr>
          <w:rFonts w:cs="Arial"/>
          <w:szCs w:val="22"/>
        </w:rPr>
        <w:t xml:space="preserve"> objętych wnioskiem o wydanie decyzji o ustaleniu lokalizacji inwestycji w zakresie terminalu </w:t>
      </w:r>
      <w:r w:rsidRPr="005D2F43">
        <w:rPr>
          <w:rFonts w:cs="Arial"/>
          <w:szCs w:val="22"/>
          <w:u w:val="single"/>
        </w:rPr>
        <w:t>lub braku w katastrze nieruchomości danych pozwalających na ustalenie danych osobowych, w szczególności adresu zamieszkania, właściciela lub użytkownika wieczystego nieruchomości, zawiadomienie</w:t>
      </w:r>
      <w:r w:rsidRPr="005D2F43">
        <w:rPr>
          <w:rFonts w:cs="Arial"/>
          <w:szCs w:val="22"/>
        </w:rPr>
        <w:t xml:space="preserve"> właściciela lub użytkownika wieczystego o wszczęciu postępowania o ustalenie lokalizacji inwestycji w zakresie terminalu </w:t>
      </w:r>
      <w:r w:rsidRPr="005D2F43">
        <w:rPr>
          <w:rFonts w:cs="Arial"/>
          <w:szCs w:val="22"/>
          <w:u w:val="single"/>
        </w:rPr>
        <w:t>następuje w drodze obwieszczenia</w:t>
      </w:r>
      <w:r w:rsidRPr="005D2F43">
        <w:rPr>
          <w:rFonts w:cs="Arial"/>
          <w:szCs w:val="22"/>
        </w:rPr>
        <w:t xml:space="preserve">. Przez nieuregulowany </w:t>
      </w:r>
      <w:r w:rsidRPr="005D2F43">
        <w:rPr>
          <w:rFonts w:cs="Arial"/>
          <w:szCs w:val="22"/>
        </w:rPr>
        <w:lastRenderedPageBreak/>
        <w:t>stan prawny należy rozumieć także sytuację, kiedy dotychczasowy właściciel lub użytkownik wieczysty nieruchomości nie żyje, a spadkobiercy nie wykazali prawa do spadku.</w:t>
      </w:r>
    </w:p>
    <w:p w:rsidR="00157BF4" w:rsidRPr="005D2F43" w:rsidRDefault="00157BF4" w:rsidP="00157BF4">
      <w:pPr>
        <w:overflowPunct/>
        <w:autoSpaceDE/>
        <w:adjustRightInd/>
        <w:spacing w:before="120"/>
        <w:ind w:firstLine="0"/>
        <w:rPr>
          <w:rFonts w:cs="Arial"/>
          <w:szCs w:val="22"/>
        </w:rPr>
      </w:pPr>
      <w:r w:rsidRPr="005D2F43">
        <w:rPr>
          <w:rFonts w:cs="Arial"/>
          <w:b/>
          <w:szCs w:val="22"/>
        </w:rPr>
        <w:t>Z dniem doręczenia niniejszego zawiadomienia</w:t>
      </w:r>
      <w:r w:rsidRPr="005D2F43">
        <w:rPr>
          <w:rFonts w:cs="Arial"/>
          <w:szCs w:val="22"/>
        </w:rPr>
        <w:t>:</w:t>
      </w:r>
    </w:p>
    <w:p w:rsidR="00157BF4" w:rsidRPr="005D2F43" w:rsidRDefault="00157BF4" w:rsidP="00157BF4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nieruchomości stanowiące własność Skarbu Państwa lub jednostki samorządu terytorialnego, objęte wnioskiem o wydanie decyzji o ustaleniu lokalizacji inwestycji w zakresie terminalu, </w:t>
      </w:r>
      <w:r w:rsidRPr="005D2F43">
        <w:rPr>
          <w:rFonts w:cs="Arial"/>
          <w:szCs w:val="22"/>
          <w:u w:val="single"/>
        </w:rPr>
        <w:t>nie mogą być przedmiotem obrotu</w:t>
      </w:r>
      <w:r w:rsidRPr="005D2F43">
        <w:rPr>
          <w:rFonts w:cs="Arial"/>
          <w:szCs w:val="22"/>
        </w:rPr>
        <w:t xml:space="preserve"> w rozumieniu przepisów o gospodarce nieruchomościami; czynność prawna dokonana z naruszeniem tego wymogu jest nieważna; </w:t>
      </w:r>
    </w:p>
    <w:p w:rsidR="00157BF4" w:rsidRPr="005D2F43" w:rsidRDefault="00157BF4" w:rsidP="00157BF4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w odniesieniu do nieruchomości objętych wnioskiem o wydanie decyzji o ustaleniu lokalizacji inwestycji w zakresie terminalu do czasu wydania takiej decyzji, </w:t>
      </w:r>
      <w:r w:rsidRPr="005D2F43">
        <w:rPr>
          <w:rFonts w:cs="Arial"/>
          <w:szCs w:val="22"/>
          <w:u w:val="single"/>
        </w:rPr>
        <w:t>nie wydaje się</w:t>
      </w:r>
      <w:r w:rsidRPr="005D2F43">
        <w:rPr>
          <w:rFonts w:cs="Arial"/>
          <w:szCs w:val="22"/>
        </w:rPr>
        <w:t xml:space="preserve"> decyzji o pozwoleniu na budowę, decyzji o zezwoleniu na realizację inwestycji drogowej lub decyzji o zezwoleniu na realizację inwestycji w zakresie lotniska użytku publicznego; </w:t>
      </w:r>
      <w:r w:rsidRPr="005D2F43">
        <w:rPr>
          <w:rFonts w:cs="Arial"/>
          <w:szCs w:val="22"/>
          <w:u w:val="single"/>
        </w:rPr>
        <w:t>toczące się postępowania ulegają zawieszeniu z mocy prawa</w:t>
      </w:r>
      <w:r w:rsidRPr="005D2F43">
        <w:rPr>
          <w:rFonts w:cs="Arial"/>
          <w:szCs w:val="22"/>
        </w:rPr>
        <w:t xml:space="preserve"> do czasu wydania decyzji o ustaleniu lokalizacji inwestycji w zakresie terminalu;</w:t>
      </w:r>
    </w:p>
    <w:p w:rsidR="00157BF4" w:rsidRPr="005D2F43" w:rsidRDefault="00157BF4" w:rsidP="00157BF4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w odniesieniu do nieruchomości objętych wnioskiem o wydanie decyzji o ustaleniu lokalizacji inwestycji w zakresie terminalu, do czasu wydania takiej decyzji, </w:t>
      </w:r>
      <w:r w:rsidRPr="005D2F43">
        <w:rPr>
          <w:rFonts w:cs="Arial"/>
          <w:szCs w:val="22"/>
          <w:u w:val="single"/>
        </w:rPr>
        <w:t>zawiesza się postępowania</w:t>
      </w:r>
      <w:r w:rsidRPr="005D2F43">
        <w:rPr>
          <w:rFonts w:cs="Arial"/>
          <w:szCs w:val="22"/>
        </w:rPr>
        <w:t xml:space="preserve"> o wydanie decyzji o warunkach zabudowy i zagospodarowania terenu w rozumieniu</w:t>
      </w:r>
      <w:bookmarkStart w:id="3" w:name="#hiperlinkText.rpc?hiperlink=type=tresc:"/>
      <w:r w:rsidRPr="005D2F43">
        <w:rPr>
          <w:rFonts w:cs="Arial"/>
          <w:szCs w:val="22"/>
        </w:rPr>
        <w:t xml:space="preserve"> ustawy</w:t>
      </w:r>
      <w:bookmarkEnd w:id="3"/>
      <w:r w:rsidRPr="005D2F43">
        <w:rPr>
          <w:rFonts w:cs="Arial"/>
          <w:szCs w:val="22"/>
        </w:rPr>
        <w:t xml:space="preserve"> z dnia 27 marca 2003 r. </w:t>
      </w:r>
      <w:r w:rsidRPr="005D2F43">
        <w:rPr>
          <w:rFonts w:cs="Arial"/>
          <w:i/>
          <w:szCs w:val="22"/>
        </w:rPr>
        <w:t>o planowaniu i zagospodarowaniu przestrzennym</w:t>
      </w:r>
      <w:r w:rsidRPr="005D2F43">
        <w:rPr>
          <w:rFonts w:cs="Arial"/>
          <w:szCs w:val="22"/>
        </w:rPr>
        <w:t xml:space="preserve"> (Dz.U.202</w:t>
      </w:r>
      <w:r>
        <w:rPr>
          <w:rFonts w:cs="Arial"/>
          <w:szCs w:val="22"/>
        </w:rPr>
        <w:t>1</w:t>
      </w:r>
      <w:r w:rsidRPr="005D2F43">
        <w:rPr>
          <w:rFonts w:cs="Arial"/>
          <w:szCs w:val="22"/>
        </w:rPr>
        <w:t>.</w:t>
      </w:r>
      <w:r>
        <w:rPr>
          <w:rFonts w:cs="Arial"/>
          <w:szCs w:val="22"/>
        </w:rPr>
        <w:t>741</w:t>
      </w:r>
      <w:r w:rsidRPr="005D2F43">
        <w:rPr>
          <w:rFonts w:cs="Arial"/>
          <w:szCs w:val="22"/>
        </w:rPr>
        <w:t xml:space="preserve">) </w:t>
      </w:r>
      <w:r w:rsidRPr="005D2F43">
        <w:t xml:space="preserve">lub decyzji o ustaleniu lokalizacji strategicznej inwestycji w sektorze naftowym w rozumieniu ustawy z dnia 22 lutego 2019 r. </w:t>
      </w:r>
      <w:r w:rsidRPr="005D2F43">
        <w:rPr>
          <w:i/>
          <w:iCs/>
        </w:rPr>
        <w:t>o przygotowaniu i realizacji strategicznych inwestycji w sektorze naftowym</w:t>
      </w:r>
      <w:r w:rsidRPr="005D2F43">
        <w:t>;</w:t>
      </w:r>
    </w:p>
    <w:p w:rsidR="00157BF4" w:rsidRDefault="00157BF4" w:rsidP="00157BF4">
      <w:pPr>
        <w:overflowPunct/>
        <w:autoSpaceDE/>
        <w:adjustRightInd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Zawieszenie postępowań o których mowa w pkt 2 i 3 nie dotyczy postepowań, których </w:t>
      </w:r>
      <w:r w:rsidRPr="00A6522C">
        <w:rPr>
          <w:rFonts w:cs="Arial"/>
          <w:b/>
          <w:szCs w:val="22"/>
        </w:rPr>
        <w:t>stroną są inni inwestorzy realizujący inwestycję w zakresie terminalu na danej nieruchomości.</w:t>
      </w:r>
    </w:p>
    <w:p w:rsidR="00157BF4" w:rsidRDefault="00157BF4" w:rsidP="00157BF4">
      <w:pPr>
        <w:overflowPunct/>
        <w:autoSpaceDE/>
        <w:adjustRightInd/>
        <w:ind w:firstLine="0"/>
        <w:rPr>
          <w:rFonts w:cs="Arial"/>
          <w:b/>
          <w:szCs w:val="22"/>
        </w:rPr>
      </w:pPr>
    </w:p>
    <w:p w:rsidR="00157BF4" w:rsidRPr="00006DED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  <w:r w:rsidRPr="00006DED">
        <w:rPr>
          <w:rFonts w:cs="Arial"/>
          <w:b/>
          <w:szCs w:val="22"/>
        </w:rPr>
        <w:t>W przypadku, gdy po doręczeniu niniejszego zawiadomienia nastąpi:</w:t>
      </w:r>
    </w:p>
    <w:p w:rsidR="00157BF4" w:rsidRPr="00006DED" w:rsidRDefault="00157BF4" w:rsidP="00157BF4">
      <w:pPr>
        <w:numPr>
          <w:ilvl w:val="0"/>
          <w:numId w:val="3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006DED">
        <w:rPr>
          <w:rFonts w:cs="Arial"/>
          <w:szCs w:val="22"/>
        </w:rPr>
        <w:t>zbycie własności lub prawa użytkowania wieczystego nieruchomości objętej wnioskiem o wydanie decyzji o ustaleniu lokalizacji inwestycji w zakresie terminalu,</w:t>
      </w:r>
    </w:p>
    <w:p w:rsidR="00157BF4" w:rsidRPr="00006DED" w:rsidRDefault="00157BF4" w:rsidP="00157BF4">
      <w:pPr>
        <w:numPr>
          <w:ilvl w:val="0"/>
          <w:numId w:val="3"/>
        </w:numPr>
        <w:overflowPunct/>
        <w:autoSpaceDE/>
        <w:adjustRightInd/>
        <w:ind w:left="284" w:hanging="284"/>
        <w:textAlignment w:val="auto"/>
        <w:rPr>
          <w:rFonts w:cs="Arial"/>
          <w:szCs w:val="22"/>
        </w:rPr>
      </w:pPr>
      <w:r w:rsidRPr="00006DED">
        <w:rPr>
          <w:rFonts w:cs="Arial"/>
          <w:szCs w:val="22"/>
        </w:rPr>
        <w:t>przeniesienie własności lub prawa użytkowania wieczystego nieruchomości objętej wnioskiem, o którym mowa w pkt 1, wskutek innego zdarzenia prawnego</w:t>
      </w:r>
    </w:p>
    <w:p w:rsidR="00157BF4" w:rsidRPr="00006DED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  <w:r w:rsidRPr="00006DED">
        <w:rPr>
          <w:rFonts w:cs="Arial"/>
          <w:szCs w:val="22"/>
        </w:rPr>
        <w:t xml:space="preserve">-   nabywca, a w przypadku, o którym mowa w pkt 1, nabywca i zbywca, </w:t>
      </w:r>
      <w:r w:rsidRPr="00006DED">
        <w:rPr>
          <w:rFonts w:cs="Arial"/>
          <w:szCs w:val="22"/>
          <w:u w:val="single"/>
        </w:rPr>
        <w:t>są obowiązani do zgłoszenia właściwemu wojewodzie danych nowego właściciela lub użytkownika wieczystego</w:t>
      </w:r>
      <w:r w:rsidRPr="00006DED">
        <w:rPr>
          <w:rFonts w:cs="Arial"/>
          <w:szCs w:val="22"/>
        </w:rPr>
        <w:t>.</w:t>
      </w:r>
    </w:p>
    <w:p w:rsidR="00157BF4" w:rsidRPr="00006DED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  <w:r w:rsidRPr="00006DED">
        <w:rPr>
          <w:rFonts w:cs="Arial"/>
          <w:szCs w:val="22"/>
        </w:rPr>
        <w:t>Niedokonanie ww. zgłoszenia i prowadzenie postępowania bez udziału nowego właściciela lub użytkownika wieczystego nie stanowi podstawy do wznowienia postępowania.</w:t>
      </w:r>
    </w:p>
    <w:p w:rsidR="00157BF4" w:rsidRDefault="00157BF4" w:rsidP="00157BF4">
      <w:pPr>
        <w:overflowPunct/>
        <w:autoSpaceDE/>
        <w:adjustRightInd/>
        <w:ind w:firstLine="0"/>
        <w:rPr>
          <w:rFonts w:cs="Arial"/>
          <w:szCs w:val="22"/>
        </w:rPr>
      </w:pPr>
    </w:p>
    <w:p w:rsidR="00157BF4" w:rsidRPr="00006DED" w:rsidRDefault="00157BF4" w:rsidP="00157BF4">
      <w:pPr>
        <w:overflowPunct/>
        <w:autoSpaceDE/>
        <w:adjustRightInd/>
        <w:ind w:firstLine="0"/>
        <w:rPr>
          <w:rFonts w:cs="Arial"/>
          <w:b/>
          <w:szCs w:val="22"/>
        </w:rPr>
      </w:pPr>
      <w:r w:rsidRPr="00006DED">
        <w:rPr>
          <w:rFonts w:cs="Arial"/>
          <w:szCs w:val="22"/>
        </w:rPr>
        <w:t xml:space="preserve">Natomiast zgodnie z przepisami </w:t>
      </w:r>
      <w:r w:rsidRPr="00006DED">
        <w:rPr>
          <w:rFonts w:cs="Arial"/>
          <w:b/>
          <w:szCs w:val="22"/>
        </w:rPr>
        <w:t xml:space="preserve">ustawy z dnia 14 czerwca 1960 r. </w:t>
      </w:r>
      <w:r w:rsidRPr="00006DED">
        <w:rPr>
          <w:rFonts w:cs="Arial"/>
          <w:b/>
          <w:i/>
          <w:szCs w:val="22"/>
        </w:rPr>
        <w:t>Kodeks postępowania administracyjnego</w:t>
      </w:r>
      <w:r w:rsidRPr="00006DED">
        <w:rPr>
          <w:rFonts w:cs="Arial"/>
          <w:szCs w:val="22"/>
        </w:rPr>
        <w:t xml:space="preserve"> informuje się w szczególności, że: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>Strona może działać przez pełnomocnika.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>Pełnomocnikiem strony może być osoba fizyczna posiadająca zdolność do czynności prawnych.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>Pełnomocnictwo powinno być udzielone na piśmie, w formie dokumentu elektronicznego lub zgłoszone do protokołu. Pełnomocnictwo w formie dokumentu elektronicznego powinno być opatrzone kwalifikowanym podpisem elektronicznym, podpisem zaufanym albo podpisem osobistym.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 xml:space="preserve">Pełnomocnik dołącza do akt oryginał lub urzędowo poświadczony odpis pełnomocnictwa. 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>Pisma doręcza się stronie, a gdy strona działa przez przedstawiciela - temu przedstawicielowi.</w:t>
      </w:r>
    </w:p>
    <w:p w:rsidR="00157BF4" w:rsidRPr="00A6522C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157BF4" w:rsidRPr="005D2F43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A6522C">
        <w:rPr>
          <w:rFonts w:cs="Arial"/>
          <w:szCs w:val="22"/>
        </w:rPr>
        <w:lastRenderedPageBreak/>
        <w:t>Strona, która nie ma miejsca zamieszkania lub zwykłego pobytu albo siedziby w Rzeczypospolitej Polskiej</w:t>
      </w:r>
      <w:r w:rsidRPr="005D2F43">
        <w:rPr>
          <w:rFonts w:cs="Arial"/>
          <w:szCs w:val="22"/>
        </w:rPr>
        <w:t>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</w:t>
      </w:r>
    </w:p>
    <w:p w:rsidR="00157BF4" w:rsidRPr="005D2F43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5D2F43">
        <w:rPr>
          <w:rFonts w:cs="Arial"/>
          <w:szCs w:val="22"/>
        </w:rPr>
        <w:t xml:space="preserve">W razie niewskazania pełnomocnika do doręczeń, przeznaczone dla tej strony pisma pozostawia się w aktach sprawy ze skutkiem doręczenia. </w:t>
      </w:r>
    </w:p>
    <w:p w:rsidR="00157BF4" w:rsidRPr="005D2F43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5D2F43">
        <w:rPr>
          <w:rFonts w:cs="Arial"/>
          <w:szCs w:val="22"/>
        </w:rPr>
        <w:t>W toku postępowania strony oraz ich przedstawiciele i pełnomocnicy mają obowiązek zawiadomić organ administracji publicznej o każdej zmianie swojego adresu, w tym adresu elektronicznego.</w:t>
      </w:r>
    </w:p>
    <w:p w:rsidR="00157BF4" w:rsidRPr="005D2F43" w:rsidRDefault="00157BF4" w:rsidP="00157BF4">
      <w:pPr>
        <w:numPr>
          <w:ilvl w:val="0"/>
          <w:numId w:val="6"/>
        </w:numPr>
        <w:overflowPunct/>
        <w:autoSpaceDE/>
        <w:adjustRightInd/>
        <w:ind w:left="284" w:hanging="284"/>
        <w:rPr>
          <w:rFonts w:cs="Arial"/>
          <w:szCs w:val="22"/>
        </w:rPr>
      </w:pPr>
      <w:r w:rsidRPr="005D2F43">
        <w:rPr>
          <w:rFonts w:cs="Arial"/>
          <w:szCs w:val="22"/>
        </w:rPr>
        <w:t>W razie zaniedbania ww. obowiązku doręczenie pisma pod dotychczasowym adresem ma skutek prawny.</w:t>
      </w:r>
    </w:p>
    <w:p w:rsidR="00157BF4" w:rsidRPr="005D2F43" w:rsidRDefault="00157BF4" w:rsidP="00157BF4">
      <w:pPr>
        <w:overflowPunct/>
        <w:autoSpaceDE/>
        <w:adjustRightInd/>
        <w:ind w:left="284" w:hanging="284"/>
        <w:rPr>
          <w:rFonts w:cs="Arial"/>
          <w:szCs w:val="22"/>
        </w:rPr>
      </w:pPr>
    </w:p>
    <w:p w:rsidR="00157BF4" w:rsidRPr="00006DED" w:rsidRDefault="00157BF4" w:rsidP="00157BF4">
      <w:pPr>
        <w:overflowPunct/>
        <w:autoSpaceDE/>
        <w:autoSpaceDN/>
        <w:adjustRightInd/>
        <w:ind w:firstLine="0"/>
        <w:textAlignment w:val="auto"/>
        <w:rPr>
          <w:rFonts w:cs="Arial"/>
          <w:b/>
          <w:color w:val="000000"/>
          <w:szCs w:val="22"/>
        </w:rPr>
      </w:pPr>
      <w:r w:rsidRPr="00006DED">
        <w:rPr>
          <w:rFonts w:cs="Arial"/>
          <w:b/>
          <w:color w:val="000000"/>
          <w:szCs w:val="22"/>
        </w:rPr>
        <w:t>Obwieszczenie podlega publikacji:</w:t>
      </w:r>
    </w:p>
    <w:p w:rsidR="00157BF4" w:rsidRDefault="00157BF4" w:rsidP="00157BF4">
      <w:pPr>
        <w:numPr>
          <w:ilvl w:val="0"/>
          <w:numId w:val="48"/>
        </w:numPr>
        <w:overflowPunct/>
        <w:autoSpaceDE/>
        <w:autoSpaceDN/>
        <w:adjustRightInd/>
        <w:ind w:left="284" w:hanging="284"/>
        <w:textAlignment w:val="auto"/>
        <w:rPr>
          <w:rFonts w:cs="Arial"/>
          <w:color w:val="000000"/>
          <w:szCs w:val="22"/>
        </w:rPr>
      </w:pPr>
      <w:r w:rsidRPr="00006DED">
        <w:rPr>
          <w:rFonts w:cs="Arial"/>
          <w:color w:val="000000"/>
          <w:szCs w:val="22"/>
        </w:rPr>
        <w:t>na tablic</w:t>
      </w:r>
      <w:r>
        <w:rPr>
          <w:rFonts w:cs="Arial"/>
          <w:color w:val="000000"/>
          <w:szCs w:val="22"/>
        </w:rPr>
        <w:t>y</w:t>
      </w:r>
      <w:r w:rsidRPr="00006DED">
        <w:rPr>
          <w:rFonts w:cs="Arial"/>
          <w:color w:val="000000"/>
          <w:szCs w:val="22"/>
        </w:rPr>
        <w:t xml:space="preserve"> ogłoszeń Małopolskiego Urzędu Wojewódzkiego w Krakowie oraz na stronie internetowej urzędu wojewódzkiego (art. 8 ust. 1 pkt 3 ustawy </w:t>
      </w:r>
      <w:r w:rsidRPr="00006DED">
        <w:rPr>
          <w:rFonts w:cs="Arial"/>
          <w:i/>
          <w:szCs w:val="22"/>
        </w:rPr>
        <w:t xml:space="preserve">o inwestycjach w zakresie terminalu </w:t>
      </w:r>
      <w:proofErr w:type="spellStart"/>
      <w:r w:rsidRPr="00006DED">
        <w:rPr>
          <w:rFonts w:cs="Arial"/>
          <w:i/>
          <w:szCs w:val="22"/>
        </w:rPr>
        <w:t>regazyfikacyjnego</w:t>
      </w:r>
      <w:proofErr w:type="spellEnd"/>
      <w:r w:rsidRPr="00006DED">
        <w:rPr>
          <w:rFonts w:cs="Arial"/>
          <w:i/>
          <w:szCs w:val="22"/>
        </w:rPr>
        <w:t xml:space="preserve"> skroplonego gazu ziemnego w Świnoujściu</w:t>
      </w:r>
      <w:r w:rsidRPr="00006DED">
        <w:rPr>
          <w:rFonts w:cs="Arial"/>
          <w:color w:val="000000"/>
          <w:szCs w:val="22"/>
        </w:rPr>
        <w:t>);</w:t>
      </w:r>
    </w:p>
    <w:p w:rsidR="00157BF4" w:rsidRPr="00006DED" w:rsidRDefault="00157BF4" w:rsidP="00157BF4">
      <w:pPr>
        <w:numPr>
          <w:ilvl w:val="0"/>
          <w:numId w:val="48"/>
        </w:numPr>
        <w:overflowPunct/>
        <w:autoSpaceDE/>
        <w:autoSpaceDN/>
        <w:adjustRightInd/>
        <w:ind w:left="284" w:hanging="284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 Biuletynie Informacji Publicznej </w:t>
      </w:r>
      <w:r w:rsidRPr="00705978">
        <w:rPr>
          <w:rFonts w:cs="Arial"/>
          <w:color w:val="000000"/>
          <w:szCs w:val="22"/>
        </w:rPr>
        <w:t xml:space="preserve">Małopolskiego Urzędu Wojewódzkiego w Krakowie </w:t>
      </w:r>
      <w:r w:rsidRPr="00006DED">
        <w:rPr>
          <w:rFonts w:cs="Arial"/>
          <w:color w:val="000000"/>
          <w:szCs w:val="22"/>
        </w:rPr>
        <w:t>(art. 8 ust. 1 pkt 3 ww. ustawy)</w:t>
      </w:r>
      <w:r>
        <w:rPr>
          <w:rFonts w:cs="Arial"/>
          <w:color w:val="000000"/>
          <w:szCs w:val="22"/>
        </w:rPr>
        <w:t>;</w:t>
      </w:r>
    </w:p>
    <w:p w:rsidR="00157BF4" w:rsidRPr="00006DED" w:rsidRDefault="00157BF4" w:rsidP="00157BF4">
      <w:pPr>
        <w:numPr>
          <w:ilvl w:val="0"/>
          <w:numId w:val="48"/>
        </w:numPr>
        <w:overflowPunct/>
        <w:autoSpaceDE/>
        <w:autoSpaceDN/>
        <w:adjustRightInd/>
        <w:ind w:left="284" w:hanging="284"/>
        <w:textAlignment w:val="auto"/>
        <w:rPr>
          <w:rFonts w:cs="Arial"/>
          <w:color w:val="000000"/>
          <w:szCs w:val="22"/>
        </w:rPr>
      </w:pPr>
      <w:r w:rsidRPr="00006DED">
        <w:rPr>
          <w:rFonts w:cs="Arial"/>
          <w:color w:val="000000"/>
          <w:szCs w:val="22"/>
        </w:rPr>
        <w:t>na tablic</w:t>
      </w:r>
      <w:r>
        <w:rPr>
          <w:rFonts w:cs="Arial"/>
          <w:color w:val="000000"/>
          <w:szCs w:val="22"/>
        </w:rPr>
        <w:t>y</w:t>
      </w:r>
      <w:r w:rsidRPr="00006DED">
        <w:rPr>
          <w:rFonts w:cs="Arial"/>
          <w:color w:val="000000"/>
          <w:szCs w:val="22"/>
        </w:rPr>
        <w:t xml:space="preserve"> ogłoszeń</w:t>
      </w:r>
      <w:r>
        <w:rPr>
          <w:rFonts w:cs="Arial"/>
          <w:color w:val="000000"/>
          <w:szCs w:val="22"/>
        </w:rPr>
        <w:t>, w Biuletynie Informacji Publicznej</w:t>
      </w:r>
      <w:r w:rsidRPr="00006DED">
        <w:rPr>
          <w:rFonts w:cs="Arial"/>
          <w:color w:val="000000"/>
          <w:szCs w:val="22"/>
        </w:rPr>
        <w:t xml:space="preserve"> oraz stron</w:t>
      </w:r>
      <w:r>
        <w:rPr>
          <w:rFonts w:cs="Arial"/>
          <w:color w:val="000000"/>
          <w:szCs w:val="22"/>
        </w:rPr>
        <w:t>ie</w:t>
      </w:r>
      <w:r w:rsidRPr="00006DED">
        <w:rPr>
          <w:rFonts w:cs="Arial"/>
          <w:color w:val="000000"/>
          <w:szCs w:val="22"/>
        </w:rPr>
        <w:t xml:space="preserve"> internetow</w:t>
      </w:r>
      <w:r>
        <w:rPr>
          <w:rFonts w:cs="Arial"/>
          <w:color w:val="000000"/>
          <w:szCs w:val="22"/>
        </w:rPr>
        <w:t>ej</w:t>
      </w:r>
      <w:r w:rsidRPr="00006DED">
        <w:rPr>
          <w:rFonts w:cs="Arial"/>
          <w:color w:val="000000"/>
          <w:szCs w:val="22"/>
        </w:rPr>
        <w:t xml:space="preserve"> Urzędu </w:t>
      </w:r>
      <w:r>
        <w:rPr>
          <w:rFonts w:cs="Arial"/>
          <w:color w:val="000000"/>
          <w:szCs w:val="22"/>
        </w:rPr>
        <w:t xml:space="preserve">Miasta Krakowa oraz Urzędu Miasta i Gminy Skawina </w:t>
      </w:r>
      <w:r w:rsidRPr="00006DED">
        <w:rPr>
          <w:rFonts w:cs="Arial"/>
          <w:color w:val="000000"/>
          <w:szCs w:val="22"/>
        </w:rPr>
        <w:t>(art. 8 ust. 1 pkt 3 i 4 ww. ustawy);</w:t>
      </w:r>
    </w:p>
    <w:p w:rsidR="00157BF4" w:rsidRPr="00A6522C" w:rsidRDefault="00157BF4" w:rsidP="00157BF4">
      <w:pPr>
        <w:numPr>
          <w:ilvl w:val="0"/>
          <w:numId w:val="48"/>
        </w:numPr>
        <w:overflowPunct/>
        <w:autoSpaceDE/>
        <w:autoSpaceDN/>
        <w:adjustRightInd/>
        <w:ind w:left="284" w:hanging="284"/>
        <w:jc w:val="left"/>
        <w:textAlignment w:val="auto"/>
        <w:rPr>
          <w:rFonts w:cs="Arial"/>
          <w:color w:val="000000"/>
          <w:szCs w:val="22"/>
        </w:rPr>
      </w:pPr>
      <w:r w:rsidRPr="00006DED">
        <w:rPr>
          <w:rFonts w:cs="Arial"/>
          <w:color w:val="000000"/>
          <w:szCs w:val="22"/>
        </w:rPr>
        <w:t>w prasie o zasięgu ogólnopolskim (art. 8 ust. 1 pkt 3 ww. ustawy).</w:t>
      </w:r>
    </w:p>
    <w:p w:rsidR="00A81A1E" w:rsidRPr="003048AC" w:rsidRDefault="00A81A1E" w:rsidP="00A81A1E">
      <w:pPr>
        <w:tabs>
          <w:tab w:val="left" w:pos="5387"/>
        </w:tabs>
        <w:ind w:firstLine="0"/>
        <w:jc w:val="left"/>
        <w:rPr>
          <w:rFonts w:cs="Arial"/>
          <w:szCs w:val="22"/>
        </w:rPr>
      </w:pPr>
    </w:p>
    <w:sectPr w:rsidR="00A81A1E" w:rsidRPr="003048AC" w:rsidSect="006C7F62">
      <w:type w:val="continuous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3F" w:rsidRDefault="00CA7C3F">
      <w:r>
        <w:separator/>
      </w:r>
    </w:p>
  </w:endnote>
  <w:endnote w:type="continuationSeparator" w:id="0">
    <w:p w:rsidR="00CA7C3F" w:rsidRDefault="00C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3" w:rsidRDefault="00E01663">
    <w:pPr>
      <w:pStyle w:val="Stopka"/>
    </w:pPr>
  </w:p>
  <w:p w:rsidR="00E01663" w:rsidRDefault="00E01663"/>
  <w:p w:rsidR="00E01663" w:rsidRDefault="00E01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3" w:rsidRDefault="00E016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84395">
      <w:rPr>
        <w:noProof/>
      </w:rPr>
      <w:t>6</w:t>
    </w:r>
    <w:r>
      <w:fldChar w:fldCharType="end"/>
    </w:r>
  </w:p>
  <w:p w:rsidR="00E01663" w:rsidRDefault="00E01663">
    <w:pPr>
      <w:pStyle w:val="Stopka"/>
    </w:pPr>
  </w:p>
  <w:p w:rsidR="00E01663" w:rsidRDefault="00E01663"/>
  <w:p w:rsidR="00E01663" w:rsidRDefault="00E01663" w:rsidP="00A81A1E"/>
  <w:p w:rsidR="00E01663" w:rsidRDefault="00E01663"/>
  <w:p w:rsidR="00E01663" w:rsidRDefault="00E01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3F" w:rsidRDefault="00CA7C3F">
      <w:r>
        <w:separator/>
      </w:r>
    </w:p>
  </w:footnote>
  <w:footnote w:type="continuationSeparator" w:id="0">
    <w:p w:rsidR="00CA7C3F" w:rsidRDefault="00CA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3" w:rsidRDefault="00E01663">
    <w:pPr>
      <w:pStyle w:val="Nagwek"/>
    </w:pPr>
  </w:p>
  <w:p w:rsidR="00E01663" w:rsidRDefault="00E01663"/>
  <w:p w:rsidR="00E01663" w:rsidRDefault="00E016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3" w:rsidRDefault="00E01663">
    <w:pPr>
      <w:ind w:left="851"/>
    </w:pPr>
    <w:r>
      <w:t xml:space="preserve">                   </w:t>
    </w:r>
  </w:p>
  <w:p w:rsidR="00E01663" w:rsidRDefault="00E01663"/>
  <w:p w:rsidR="00E01663" w:rsidRDefault="00E01663" w:rsidP="00A81A1E"/>
  <w:p w:rsidR="00E01663" w:rsidRDefault="00E01663"/>
  <w:p w:rsidR="00E01663" w:rsidRDefault="00E016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63" w:rsidRPr="00760E09" w:rsidRDefault="00E01663" w:rsidP="00A81A1E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E12"/>
    <w:multiLevelType w:val="hybridMultilevel"/>
    <w:tmpl w:val="5B7C187E"/>
    <w:lvl w:ilvl="0" w:tplc="F0FC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E2E"/>
    <w:multiLevelType w:val="hybridMultilevel"/>
    <w:tmpl w:val="37EA8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3F43"/>
    <w:multiLevelType w:val="hybridMultilevel"/>
    <w:tmpl w:val="40A43368"/>
    <w:lvl w:ilvl="0" w:tplc="660AEB4E">
      <w:start w:val="4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F16D6A"/>
    <w:multiLevelType w:val="hybridMultilevel"/>
    <w:tmpl w:val="5D563610"/>
    <w:lvl w:ilvl="0" w:tplc="39B40F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86DFE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46E7"/>
    <w:multiLevelType w:val="hybridMultilevel"/>
    <w:tmpl w:val="DADE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3915"/>
    <w:multiLevelType w:val="hybridMultilevel"/>
    <w:tmpl w:val="35A2F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C30"/>
    <w:multiLevelType w:val="hybridMultilevel"/>
    <w:tmpl w:val="BBD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A74CA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1589"/>
    <w:multiLevelType w:val="hybridMultilevel"/>
    <w:tmpl w:val="8F3A43C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875BA"/>
    <w:multiLevelType w:val="hybridMultilevel"/>
    <w:tmpl w:val="CE04E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5E3D"/>
    <w:multiLevelType w:val="hybridMultilevel"/>
    <w:tmpl w:val="10C0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BDB"/>
    <w:multiLevelType w:val="hybridMultilevel"/>
    <w:tmpl w:val="BFA47372"/>
    <w:lvl w:ilvl="0" w:tplc="98E64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3257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319F9"/>
    <w:multiLevelType w:val="hybridMultilevel"/>
    <w:tmpl w:val="3D2AF276"/>
    <w:lvl w:ilvl="0" w:tplc="3774E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4D67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22F40"/>
    <w:multiLevelType w:val="hybridMultilevel"/>
    <w:tmpl w:val="2B363AD6"/>
    <w:lvl w:ilvl="0" w:tplc="98E6481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65676"/>
    <w:multiLevelType w:val="hybridMultilevel"/>
    <w:tmpl w:val="56D24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6390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76445"/>
    <w:multiLevelType w:val="hybridMultilevel"/>
    <w:tmpl w:val="5E92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B2FA1"/>
    <w:multiLevelType w:val="hybridMultilevel"/>
    <w:tmpl w:val="32B0D838"/>
    <w:lvl w:ilvl="0" w:tplc="FFD88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3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D64FE"/>
    <w:multiLevelType w:val="hybridMultilevel"/>
    <w:tmpl w:val="83C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F2AA7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030FC"/>
    <w:multiLevelType w:val="hybridMultilevel"/>
    <w:tmpl w:val="118EB42A"/>
    <w:lvl w:ilvl="0" w:tplc="9DE01CA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A41D4"/>
    <w:multiLevelType w:val="hybridMultilevel"/>
    <w:tmpl w:val="F68E4C4E"/>
    <w:lvl w:ilvl="0" w:tplc="40AC8AF2">
      <w:start w:val="6"/>
      <w:numFmt w:val="upperRoman"/>
      <w:lvlText w:val="%1&gt;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1675404"/>
    <w:multiLevelType w:val="hybridMultilevel"/>
    <w:tmpl w:val="3598983C"/>
    <w:lvl w:ilvl="0" w:tplc="B770F1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41874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2661A"/>
    <w:multiLevelType w:val="hybridMultilevel"/>
    <w:tmpl w:val="3318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4441A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C43DA"/>
    <w:multiLevelType w:val="hybridMultilevel"/>
    <w:tmpl w:val="799CF3DC"/>
    <w:lvl w:ilvl="0" w:tplc="DA429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3495A"/>
    <w:multiLevelType w:val="hybridMultilevel"/>
    <w:tmpl w:val="DD442E1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02E18"/>
    <w:multiLevelType w:val="hybridMultilevel"/>
    <w:tmpl w:val="A238A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80C5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623A7"/>
    <w:multiLevelType w:val="hybridMultilevel"/>
    <w:tmpl w:val="EB4E8F50"/>
    <w:lvl w:ilvl="0" w:tplc="BA9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C6052"/>
    <w:multiLevelType w:val="hybridMultilevel"/>
    <w:tmpl w:val="C3E6CEFA"/>
    <w:lvl w:ilvl="0" w:tplc="7DF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4114"/>
    <w:multiLevelType w:val="hybridMultilevel"/>
    <w:tmpl w:val="AE38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3417"/>
    <w:multiLevelType w:val="hybridMultilevel"/>
    <w:tmpl w:val="250200F8"/>
    <w:lvl w:ilvl="0" w:tplc="790C3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28A3"/>
    <w:multiLevelType w:val="hybridMultilevel"/>
    <w:tmpl w:val="21AC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1009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333"/>
    <w:multiLevelType w:val="hybridMultilevel"/>
    <w:tmpl w:val="5ED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12EF2"/>
    <w:multiLevelType w:val="hybridMultilevel"/>
    <w:tmpl w:val="70E47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A463E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B45C9C"/>
    <w:multiLevelType w:val="hybridMultilevel"/>
    <w:tmpl w:val="E3D6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28A7"/>
    <w:multiLevelType w:val="hybridMultilevel"/>
    <w:tmpl w:val="AB182B7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B69"/>
    <w:multiLevelType w:val="hybridMultilevel"/>
    <w:tmpl w:val="A538D60E"/>
    <w:lvl w:ilvl="0" w:tplc="3828AAB0">
      <w:start w:val="6"/>
      <w:numFmt w:val="upperRoman"/>
      <w:lvlText w:val="%1.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5"/>
  </w:num>
  <w:num w:numId="11">
    <w:abstractNumId w:val="46"/>
  </w:num>
  <w:num w:numId="12">
    <w:abstractNumId w:val="30"/>
  </w:num>
  <w:num w:numId="13">
    <w:abstractNumId w:val="22"/>
  </w:num>
  <w:num w:numId="14">
    <w:abstractNumId w:val="32"/>
  </w:num>
  <w:num w:numId="15">
    <w:abstractNumId w:val="4"/>
  </w:num>
  <w:num w:numId="16">
    <w:abstractNumId w:val="25"/>
  </w:num>
  <w:num w:numId="17">
    <w:abstractNumId w:val="36"/>
  </w:num>
  <w:num w:numId="18">
    <w:abstractNumId w:val="42"/>
  </w:num>
  <w:num w:numId="19">
    <w:abstractNumId w:val="11"/>
  </w:num>
  <w:num w:numId="20">
    <w:abstractNumId w:val="45"/>
  </w:num>
  <w:num w:numId="21">
    <w:abstractNumId w:val="34"/>
  </w:num>
  <w:num w:numId="22">
    <w:abstractNumId w:val="3"/>
  </w:num>
  <w:num w:numId="23">
    <w:abstractNumId w:val="9"/>
  </w:num>
  <w:num w:numId="24">
    <w:abstractNumId w:val="44"/>
  </w:num>
  <w:num w:numId="25">
    <w:abstractNumId w:val="28"/>
  </w:num>
  <w:num w:numId="26">
    <w:abstractNumId w:val="26"/>
  </w:num>
  <w:num w:numId="27">
    <w:abstractNumId w:val="47"/>
  </w:num>
  <w:num w:numId="28">
    <w:abstractNumId w:val="16"/>
  </w:num>
  <w:num w:numId="29">
    <w:abstractNumId w:val="29"/>
  </w:num>
  <w:num w:numId="30">
    <w:abstractNumId w:val="31"/>
  </w:num>
  <w:num w:numId="31">
    <w:abstractNumId w:val="12"/>
  </w:num>
  <w:num w:numId="32">
    <w:abstractNumId w:val="5"/>
  </w:num>
  <w:num w:numId="33">
    <w:abstractNumId w:val="33"/>
  </w:num>
  <w:num w:numId="34">
    <w:abstractNumId w:val="1"/>
  </w:num>
  <w:num w:numId="35">
    <w:abstractNumId w:val="21"/>
  </w:num>
  <w:num w:numId="36">
    <w:abstractNumId w:val="24"/>
  </w:num>
  <w:num w:numId="37">
    <w:abstractNumId w:val="43"/>
  </w:num>
  <w:num w:numId="38">
    <w:abstractNumId w:val="27"/>
  </w:num>
  <w:num w:numId="39">
    <w:abstractNumId w:val="13"/>
  </w:num>
  <w:num w:numId="40">
    <w:abstractNumId w:val="15"/>
  </w:num>
  <w:num w:numId="41">
    <w:abstractNumId w:val="19"/>
  </w:num>
  <w:num w:numId="42">
    <w:abstractNumId w:val="38"/>
  </w:num>
  <w:num w:numId="43">
    <w:abstractNumId w:val="37"/>
  </w:num>
  <w:num w:numId="44">
    <w:abstractNumId w:val="10"/>
  </w:num>
  <w:num w:numId="45">
    <w:abstractNumId w:val="0"/>
  </w:num>
  <w:num w:numId="46">
    <w:abstractNumId w:val="18"/>
  </w:num>
  <w:num w:numId="47">
    <w:abstractNumId w:val="17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61"/>
    <w:rsid w:val="00157BF4"/>
    <w:rsid w:val="004B2E3A"/>
    <w:rsid w:val="004E1252"/>
    <w:rsid w:val="006C7F62"/>
    <w:rsid w:val="009057B5"/>
    <w:rsid w:val="00984395"/>
    <w:rsid w:val="009B25A0"/>
    <w:rsid w:val="00A81A1E"/>
    <w:rsid w:val="00B575C7"/>
    <w:rsid w:val="00CA7C3F"/>
    <w:rsid w:val="00D07D8B"/>
    <w:rsid w:val="00E01663"/>
    <w:rsid w:val="00E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C3DC"/>
  <w15:docId w15:val="{3069EAB6-1541-43F0-8064-553C409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5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paragraph" w:customStyle="1" w:styleId="Tekstpodstawowy21">
    <w:name w:val="Tekst podstawowy 21"/>
    <w:basedOn w:val="Normalny"/>
    <w:rsid w:val="00A81A1E"/>
    <w:pPr>
      <w:ind w:firstLine="709"/>
      <w:textAlignment w:val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6C7F62"/>
  </w:style>
  <w:style w:type="character" w:styleId="Odwoaniedokomentarza">
    <w:name w:val="annotation reference"/>
    <w:rsid w:val="006C7F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komentarzaZnak">
    <w:name w:val="Tekst komentarza Znak"/>
    <w:basedOn w:val="Domylnaczcionkaakapitu"/>
    <w:link w:val="Tekstkomentarza"/>
    <w:rsid w:val="006C7F62"/>
    <w:rPr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rsid w:val="006C7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7F62"/>
    <w:rPr>
      <w:b/>
      <w:bCs/>
      <w:lang w:val="cs-CZ"/>
    </w:rPr>
  </w:style>
  <w:style w:type="paragraph" w:styleId="Akapitzlist">
    <w:name w:val="List Paragraph"/>
    <w:basedOn w:val="Normalny"/>
    <w:uiPriority w:val="34"/>
    <w:qFormat/>
    <w:rsid w:val="006C7F6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7F62"/>
    <w:rPr>
      <w:lang w:val="cs-CZ"/>
    </w:rPr>
  </w:style>
  <w:style w:type="character" w:styleId="Odwoanieprzypisukocowego">
    <w:name w:val="endnote reference"/>
    <w:rsid w:val="006C7F62"/>
    <w:rPr>
      <w:vertAlign w:val="superscript"/>
    </w:rPr>
  </w:style>
  <w:style w:type="paragraph" w:customStyle="1" w:styleId="Tekstpodstawowy22">
    <w:name w:val="Tekst podstawowy 22"/>
    <w:basedOn w:val="Normalny"/>
    <w:rsid w:val="00157BF4"/>
    <w:pPr>
      <w:tabs>
        <w:tab w:val="left" w:pos="567"/>
      </w:tabs>
      <w:ind w:left="567" w:hanging="283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p.malopolska.pl/muw,a,1944940,przebieg-gazociagu-dn400-sledziejowice-skawin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popiolek@malopolska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D126-57BB-4A00-9404-C670CC2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2956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Joanna Popiołek</cp:lastModifiedBy>
  <cp:revision>4</cp:revision>
  <cp:lastPrinted>2017-10-30T12:51:00Z</cp:lastPrinted>
  <dcterms:created xsi:type="dcterms:W3CDTF">2021-05-31T14:27:00Z</dcterms:created>
  <dcterms:modified xsi:type="dcterms:W3CDTF">2021-06-02T10:48:00Z</dcterms:modified>
</cp:coreProperties>
</file>